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8C0F" w14:textId="77777777" w:rsidR="0024075F" w:rsidRDefault="0024075F"/>
    <w:p w14:paraId="7BC5D4FA" w14:textId="311C0379" w:rsidR="004E1505" w:rsidRPr="004E1505" w:rsidRDefault="004E1505" w:rsidP="004E1505">
      <w:r w:rsidRPr="004E1505">
        <w:t xml:space="preserve">This document summarises the SEND &amp; Alternative Provision (AP) Strategic Partnership Board meeting held on 13 February 2026. Apologies were noted and the minutes of the previous meeting were agreed as an accurate record, with some actions remaining ongoing. </w:t>
      </w:r>
    </w:p>
    <w:p w14:paraId="6F887E51" w14:textId="77777777" w:rsidR="004E1505" w:rsidRPr="004E1505" w:rsidRDefault="004E1505" w:rsidP="004E1505">
      <w:pPr>
        <w:rPr>
          <w:b/>
          <w:bCs/>
        </w:rPr>
      </w:pPr>
      <w:r w:rsidRPr="004E1505">
        <w:rPr>
          <w:b/>
          <w:bCs/>
        </w:rPr>
        <w:t>SEND Reform and National Context</w:t>
      </w:r>
    </w:p>
    <w:p w14:paraId="6262E13C" w14:textId="09EC61E3" w:rsidR="004E1505" w:rsidRPr="004E1505" w:rsidRDefault="004E1505" w:rsidP="004E1505">
      <w:r w:rsidRPr="004E1505">
        <w:t>The Board received an early briefing on anticipated national SEND reforms and the forthcoming Schools White Paper. It was noted that Wakefield has already undertaken significant preparatory work through change programme activity. Once the White Paper is published, simplified communications will be developed to support partners, families and schools. Wakefield has been invited to contribute directly to reform discussions, presenting an opportunity to ensure the local position and learning informs national policy development.</w:t>
      </w:r>
      <w:r w:rsidRPr="004E1505">
        <w:t xml:space="preserve"> </w:t>
      </w:r>
    </w:p>
    <w:p w14:paraId="514D6566" w14:textId="77777777" w:rsidR="004E1505" w:rsidRPr="004E1505" w:rsidRDefault="004E1505" w:rsidP="004E1505">
      <w:pPr>
        <w:rPr>
          <w:b/>
          <w:bCs/>
        </w:rPr>
      </w:pPr>
      <w:r w:rsidRPr="004E1505">
        <w:rPr>
          <w:b/>
          <w:bCs/>
        </w:rPr>
        <w:t>SEND Strategy, Graduated Approach and LISO</w:t>
      </w:r>
    </w:p>
    <w:p w14:paraId="2137E6ED" w14:textId="4719AC61" w:rsidR="004E1505" w:rsidRPr="004E1505" w:rsidRDefault="004E1505" w:rsidP="004E1505">
      <w:r w:rsidRPr="004E1505">
        <w:t>An update was provided on the SEND Strategy, with emphasis on strengthening support for schools, improving communication and ensuring that families’ voices are heard. Children and young people’s priorities around feeling understood, safe and valued were highlighted, particularly in relation to bullying. These themes reflect wider regional intelligence from the Yorkshire and Humber Peer Alliance.</w:t>
      </w:r>
      <w:r w:rsidRPr="004E1505">
        <w:t xml:space="preserve"> </w:t>
      </w:r>
    </w:p>
    <w:p w14:paraId="78A2E903" w14:textId="1DBF4C20" w:rsidR="004E1505" w:rsidRPr="004E1505" w:rsidRDefault="004E1505" w:rsidP="004E1505">
      <w:r w:rsidRPr="004E1505">
        <w:t xml:space="preserve">The Graduated Approach (“The Wakefield Way”) was developed through engagement with SENDCOs, Parent Carer Forum representatives and a wide range of </w:t>
      </w:r>
      <w:proofErr w:type="gramStart"/>
      <w:r w:rsidRPr="004E1505">
        <w:t>stakeholders, and</w:t>
      </w:r>
      <w:proofErr w:type="gramEnd"/>
      <w:r w:rsidRPr="004E1505">
        <w:t xml:space="preserve"> trialled over a one-year period. The document is now complete and will remain a living resource, updated as feedback and practice evolve. Educational Psychologists are currently developing adaptive techniques linked to Early Years. </w:t>
      </w:r>
      <w:hyperlink r:id="rId7" w:history="1">
        <w:r w:rsidRPr="004E1505">
          <w:rPr>
            <w:rStyle w:val="Hyperlink"/>
          </w:rPr>
          <w:t xml:space="preserve"> </w:t>
        </w:r>
      </w:hyperlink>
    </w:p>
    <w:p w14:paraId="1CD20CE8" w14:textId="4ED81E06" w:rsidR="004E1505" w:rsidRPr="004E1505" w:rsidRDefault="004E1505" w:rsidP="004E1505">
      <w:r w:rsidRPr="004E1505">
        <w:t xml:space="preserve">The Local Inclusion and Support Offer (LISO) </w:t>
      </w:r>
      <w:proofErr w:type="gramStart"/>
      <w:r w:rsidRPr="004E1505">
        <w:t>continues</w:t>
      </w:r>
      <w:proofErr w:type="gramEnd"/>
      <w:r w:rsidRPr="004E1505">
        <w:t xml:space="preserve"> to develop across Universal, Targeted and Specialist levels, focusing on training, advice and direct delivery. Work is underway to clarify how specialist expertise can be shared more effectively with mainstream settings. Parental engagement through coffee mornings and school-based activity has been positively evaluated, with growing trust and reach across schools and colleges. Improving visibility and accessibility of SEND offers remains a shared priority. </w:t>
      </w:r>
    </w:p>
    <w:p w14:paraId="4145DAA7" w14:textId="5404A113" w:rsidR="004E1505" w:rsidRDefault="004E1505" w:rsidP="004E1505"/>
    <w:p w14:paraId="44A04B04" w14:textId="77777777" w:rsidR="004E1505" w:rsidRPr="004E1505" w:rsidRDefault="004E1505" w:rsidP="004E1505"/>
    <w:p w14:paraId="2FE1FF40" w14:textId="77777777" w:rsidR="004E1505" w:rsidRPr="004E1505" w:rsidRDefault="004E1505" w:rsidP="004E1505">
      <w:pPr>
        <w:rPr>
          <w:b/>
          <w:bCs/>
        </w:rPr>
      </w:pPr>
      <w:r w:rsidRPr="004E1505">
        <w:rPr>
          <w:b/>
          <w:bCs/>
        </w:rPr>
        <w:lastRenderedPageBreak/>
        <w:t>Change Programme Partnership – Learning and Next Steps</w:t>
      </w:r>
    </w:p>
    <w:p w14:paraId="7A4CC10A" w14:textId="11313729" w:rsidR="004E1505" w:rsidRPr="004E1505" w:rsidRDefault="004E1505" w:rsidP="004E1505">
      <w:r w:rsidRPr="004E1505">
        <w:t xml:space="preserve">The Board noted that change programme projects have been extended to the end of the academic year, with some demonstrating positive impact, including Alternative Provision system transformation work. Evidence-based SEND programmes and relationship-based CPD for secondary schools were reported as particularly strong. Work with young people through peer research is progressing, with further recruitment planned to strengthen youth voice. National learning from the programme will be collated and shared with partners. </w:t>
      </w:r>
    </w:p>
    <w:p w14:paraId="6D96A407" w14:textId="77777777" w:rsidR="004E1505" w:rsidRPr="004E1505" w:rsidRDefault="004E1505" w:rsidP="004E1505">
      <w:pPr>
        <w:rPr>
          <w:b/>
          <w:bCs/>
        </w:rPr>
      </w:pPr>
      <w:r w:rsidRPr="004E1505">
        <w:rPr>
          <w:b/>
          <w:bCs/>
        </w:rPr>
        <w:t>Preparation for Adulthood</w:t>
      </w:r>
    </w:p>
    <w:p w14:paraId="471F8313" w14:textId="536C435B" w:rsidR="004E1505" w:rsidRPr="004E1505" w:rsidRDefault="004E1505" w:rsidP="004E1505">
      <w:r w:rsidRPr="004E1505">
        <w:t xml:space="preserve">Updates were provided on supported internships and SEND employment activity. While employment outcomes have dipped slightly, work continues to expand partnerships, including through employer engagement. The SEND Employment Forum will continue beyond the current grant period, alongside careers events and professional training. A gap was identified for young people at SEND Support (without EHCPs), and further work is planned to understand need, track outcomes and strengthen alignment between Education, Health and Social Care planning. </w:t>
      </w:r>
    </w:p>
    <w:p w14:paraId="1BEED902" w14:textId="77777777" w:rsidR="004E1505" w:rsidRPr="004E1505" w:rsidRDefault="004E1505" w:rsidP="004E1505">
      <w:pPr>
        <w:rPr>
          <w:b/>
          <w:bCs/>
        </w:rPr>
      </w:pPr>
      <w:r w:rsidRPr="004E1505">
        <w:rPr>
          <w:b/>
          <w:bCs/>
        </w:rPr>
        <w:t>SEND Sufficiency and Capital Programme</w:t>
      </w:r>
    </w:p>
    <w:p w14:paraId="3507F0ED" w14:textId="7B60D9E3" w:rsidR="004E1505" w:rsidRPr="004E1505" w:rsidRDefault="004E1505" w:rsidP="004E1505">
      <w:r w:rsidRPr="004E1505">
        <w:t xml:space="preserve">A detailed update was shared on SEND sufficiency. Significant progress has been made towards increasing integrated resource provision across primary and secondary phases, alongside new SEN units and satellite provision. This includes developments at Castleford Trust, Pontefract Academies Trust, </w:t>
      </w:r>
      <w:proofErr w:type="spellStart"/>
      <w:r w:rsidRPr="004E1505">
        <w:t>Streethouse</w:t>
      </w:r>
      <w:proofErr w:type="spellEnd"/>
      <w:r w:rsidRPr="004E1505">
        <w:t xml:space="preserve"> Primary School, and Waterton and Venn Academy Trust sites. Expansion of specialist places is planned from September 2026 onwards, with phased growth into 2027 and beyond. Schools Grant funding continues to support inclusive practice, with strong uptake in primary and early years settings. </w:t>
      </w:r>
    </w:p>
    <w:p w14:paraId="38F36240" w14:textId="77777777" w:rsidR="004E1505" w:rsidRPr="004E1505" w:rsidRDefault="004E1505" w:rsidP="004E1505">
      <w:pPr>
        <w:rPr>
          <w:b/>
          <w:bCs/>
        </w:rPr>
      </w:pPr>
      <w:r w:rsidRPr="004E1505">
        <w:rPr>
          <w:b/>
          <w:bCs/>
        </w:rPr>
        <w:t>Quality Assurance</w:t>
      </w:r>
    </w:p>
    <w:p w14:paraId="6C0CF0A3" w14:textId="50E16835" w:rsidR="004E1505" w:rsidRPr="004E1505" w:rsidRDefault="004E1505" w:rsidP="004E1505">
      <w:r w:rsidRPr="004E1505">
        <w:t>The Board received an overview of Quality Assurance activity, including review of 122 Education, Health and Care Plans, completion of QA visits to Independent Special Provision, and ongoing multi-agency audits. Plans are in place for increased direct engagement with families and young people to strengthen lived experience feedback within QA processes.</w:t>
      </w:r>
      <w:r w:rsidR="00FD332F" w:rsidRPr="004E1505">
        <w:t xml:space="preserve"> </w:t>
      </w:r>
    </w:p>
    <w:p w14:paraId="477890AE" w14:textId="72679BDB" w:rsidR="004E1505" w:rsidRDefault="004E1505" w:rsidP="004E1505"/>
    <w:p w14:paraId="19D2C5BD" w14:textId="77777777" w:rsidR="00E06057" w:rsidRPr="004E1505" w:rsidRDefault="00E06057" w:rsidP="004E1505"/>
    <w:p w14:paraId="7753399A" w14:textId="77777777" w:rsidR="004E1505" w:rsidRPr="004E1505" w:rsidRDefault="004E1505" w:rsidP="004E1505">
      <w:pPr>
        <w:rPr>
          <w:b/>
          <w:bCs/>
        </w:rPr>
      </w:pPr>
      <w:r w:rsidRPr="004E1505">
        <w:rPr>
          <w:b/>
          <w:bCs/>
        </w:rPr>
        <w:lastRenderedPageBreak/>
        <w:t>Health and Integrated Care</w:t>
      </w:r>
    </w:p>
    <w:p w14:paraId="4ED5B358" w14:textId="0BD32243" w:rsidR="004E1505" w:rsidRPr="004E1505" w:rsidRDefault="004E1505" w:rsidP="004E1505">
      <w:r w:rsidRPr="004E1505">
        <w:t xml:space="preserve">Updates were provided on Integrated Care Board arrangements, including workforce capacity challenges and ongoing work to align SEND specifications across West Yorkshire. While the system is experiencing short-term disruption, partners emphasised the importance of maintaining local relationships and shared problem-solving. Further updates will be shared at the next meeting. </w:t>
      </w:r>
    </w:p>
    <w:p w14:paraId="08802B88" w14:textId="77777777" w:rsidR="004E1505" w:rsidRPr="004E1505" w:rsidRDefault="004E1505" w:rsidP="004E1505">
      <w:pPr>
        <w:rPr>
          <w:b/>
          <w:bCs/>
        </w:rPr>
      </w:pPr>
      <w:r w:rsidRPr="004E1505">
        <w:rPr>
          <w:b/>
          <w:bCs/>
        </w:rPr>
        <w:t>Any Other Business and Forward Look</w:t>
      </w:r>
    </w:p>
    <w:p w14:paraId="3812AE7D" w14:textId="77777777" w:rsidR="004E1505" w:rsidRPr="004E1505" w:rsidRDefault="004E1505" w:rsidP="004E1505">
      <w:r w:rsidRPr="004E1505">
        <w:t xml:space="preserve">Staffing updates were noted, including senior SEND improvement capacity. The SENDIASS contract has been awarded, with Family Action appointed, and responsibility for the Local Offer returning to the local authority. Future agenda items include mobility data, the SEMH pilot, digital information resources and further deep dives into SEND provision developments. The next meeting is scheduled for </w:t>
      </w:r>
      <w:r w:rsidRPr="004E1505">
        <w:rPr>
          <w:b/>
          <w:bCs/>
        </w:rPr>
        <w:t>17 April 2026</w:t>
      </w:r>
      <w:r w:rsidRPr="004E1505">
        <w:t xml:space="preserve"> at Wakefield College.</w:t>
      </w:r>
    </w:p>
    <w:p w14:paraId="6547791D" w14:textId="77777777" w:rsidR="004E1505" w:rsidRDefault="004E1505"/>
    <w:sectPr w:rsidR="004E150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1C7A" w14:textId="77777777" w:rsidR="003C10E0" w:rsidRDefault="003C10E0" w:rsidP="005B0508">
      <w:pPr>
        <w:spacing w:after="0" w:line="240" w:lineRule="auto"/>
      </w:pPr>
      <w:r>
        <w:separator/>
      </w:r>
    </w:p>
  </w:endnote>
  <w:endnote w:type="continuationSeparator" w:id="0">
    <w:p w14:paraId="050D771A" w14:textId="77777777" w:rsidR="003C10E0" w:rsidRDefault="003C10E0" w:rsidP="005B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2041" w14:textId="77777777" w:rsidR="003C10E0" w:rsidRDefault="003C10E0" w:rsidP="005B0508">
      <w:pPr>
        <w:spacing w:after="0" w:line="240" w:lineRule="auto"/>
      </w:pPr>
      <w:r>
        <w:separator/>
      </w:r>
    </w:p>
  </w:footnote>
  <w:footnote w:type="continuationSeparator" w:id="0">
    <w:p w14:paraId="0D71390D" w14:textId="77777777" w:rsidR="003C10E0" w:rsidRDefault="003C10E0" w:rsidP="005B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A35C" w14:textId="6B51B1C3" w:rsidR="005B0508" w:rsidRDefault="005B0508">
    <w:pPr>
      <w:pStyle w:val="Header"/>
    </w:pPr>
    <w:r>
      <w:rPr>
        <w:noProof/>
      </w:rPr>
      <mc:AlternateContent>
        <mc:Choice Requires="wps">
          <w:drawing>
            <wp:anchor distT="0" distB="0" distL="114300" distR="114300" simplePos="0" relativeHeight="251659264" behindDoc="0" locked="0" layoutInCell="1" allowOverlap="1" wp14:anchorId="381D788E" wp14:editId="257D12EA">
              <wp:simplePos x="0" y="0"/>
              <wp:positionH relativeFrom="column">
                <wp:posOffset>-70485</wp:posOffset>
              </wp:positionH>
              <wp:positionV relativeFrom="paragraph">
                <wp:posOffset>-1905</wp:posOffset>
              </wp:positionV>
              <wp:extent cx="4775836" cy="1448972"/>
              <wp:effectExtent l="0" t="0" r="0" b="0"/>
              <wp:wrapNone/>
              <wp:docPr id="658489605" name="Text Box 2"/>
              <wp:cNvGraphicFramePr/>
              <a:graphic xmlns:a="http://schemas.openxmlformats.org/drawingml/2006/main">
                <a:graphicData uri="http://schemas.microsoft.com/office/word/2010/wordprocessingShape">
                  <wps:wsp>
                    <wps:cNvSpPr txBox="1"/>
                    <wps:spPr>
                      <a:xfrm>
                        <a:off x="0" y="0"/>
                        <a:ext cx="4775836" cy="1448972"/>
                      </a:xfrm>
                      <a:prstGeom prst="rect">
                        <a:avLst/>
                      </a:prstGeom>
                      <a:noFill/>
                      <a:ln w="6350">
                        <a:noFill/>
                      </a:ln>
                    </wps:spPr>
                    <wps:txb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7321A38F"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 xml:space="preserve">Friday </w:t>
                          </w:r>
                          <w:r w:rsidR="00576C06">
                            <w:rPr>
                              <w:rStyle w:val="normaltextrun"/>
                              <w:rFonts w:ascii="Arial" w:hAnsi="Arial" w:cs="Arial"/>
                              <w:b/>
                              <w:bCs/>
                              <w:color w:val="000000"/>
                              <w:sz w:val="24"/>
                              <w:szCs w:val="24"/>
                            </w:rPr>
                            <w:t>13</w:t>
                          </w:r>
                          <w:r w:rsidR="00576C06" w:rsidRPr="00576C06">
                            <w:rPr>
                              <w:rStyle w:val="normaltextrun"/>
                              <w:rFonts w:ascii="Arial" w:hAnsi="Arial" w:cs="Arial"/>
                              <w:b/>
                              <w:bCs/>
                              <w:color w:val="000000"/>
                              <w:sz w:val="24"/>
                              <w:szCs w:val="24"/>
                              <w:vertAlign w:val="superscript"/>
                            </w:rPr>
                            <w:t>th</w:t>
                          </w:r>
                          <w:r w:rsidR="00576C06">
                            <w:rPr>
                              <w:rStyle w:val="normaltextrun"/>
                              <w:rFonts w:ascii="Arial" w:hAnsi="Arial" w:cs="Arial"/>
                              <w:b/>
                              <w:bCs/>
                              <w:color w:val="000000"/>
                              <w:sz w:val="24"/>
                              <w:szCs w:val="24"/>
                            </w:rPr>
                            <w:t xml:space="preserve"> February</w:t>
                          </w:r>
                          <w:r w:rsidRPr="009720AB">
                            <w:rPr>
                              <w:rStyle w:val="normaltextrun"/>
                              <w:rFonts w:ascii="Arial" w:hAnsi="Arial" w:cs="Arial"/>
                              <w:b/>
                              <w:bCs/>
                              <w:color w:val="000000"/>
                              <w:sz w:val="24"/>
                              <w:szCs w:val="24"/>
                            </w:rPr>
                            <w:t xml:space="preserve"> 202</w:t>
                          </w:r>
                          <w:r w:rsidR="004E1505">
                            <w:rPr>
                              <w:rStyle w:val="normaltextrun"/>
                              <w:rFonts w:ascii="Arial" w:hAnsi="Arial" w:cs="Arial"/>
                              <w:b/>
                              <w:bCs/>
                              <w:color w:val="000000"/>
                              <w:sz w:val="24"/>
                              <w:szCs w:val="24"/>
                            </w:rPr>
                            <w:t>6</w:t>
                          </w:r>
                        </w:p>
                        <w:p w14:paraId="60C5CEB5" w14:textId="000ACFE1"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sidR="00E06057">
                            <w:rPr>
                              <w:rStyle w:val="normaltextrun"/>
                              <w:rFonts w:ascii="Arial" w:hAnsi="Arial" w:cs="Arial"/>
                              <w:b/>
                              <w:bCs/>
                              <w:color w:val="000000"/>
                              <w:sz w:val="24"/>
                              <w:szCs w:val="24"/>
                            </w:rPr>
                            <w:t>Old Restaurant, Wakefield Town Hall</w:t>
                          </w:r>
                          <w:r>
                            <w:rPr>
                              <w:rStyle w:val="normaltextrun"/>
                              <w:rFonts w:ascii="Arial" w:hAnsi="Arial" w:cs="Arial"/>
                              <w:b/>
                              <w:bCs/>
                              <w:color w:val="000000"/>
                              <w:sz w:val="24"/>
                              <w:szCs w:val="24"/>
                            </w:rPr>
                            <w:t xml:space="preserve"> </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D788E" id="_x0000_t202" coordsize="21600,21600" o:spt="202" path="m,l,21600r21600,l21600,xe">
              <v:stroke joinstyle="miter"/>
              <v:path gradientshapeok="t" o:connecttype="rect"/>
            </v:shapetype>
            <v:shape id="Text Box 2" o:spid="_x0000_s1026" type="#_x0000_t202" style="position:absolute;margin-left:-5.55pt;margin-top:-.15pt;width:376.05pt;height:1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IvGAIAAC0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" filled="f" stroked="f" strokeweight=".5pt">
              <v:textbo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7321A38F"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 xml:space="preserve">Friday </w:t>
                    </w:r>
                    <w:r w:rsidR="00576C06">
                      <w:rPr>
                        <w:rStyle w:val="normaltextrun"/>
                        <w:rFonts w:ascii="Arial" w:hAnsi="Arial" w:cs="Arial"/>
                        <w:b/>
                        <w:bCs/>
                        <w:color w:val="000000"/>
                        <w:sz w:val="24"/>
                        <w:szCs w:val="24"/>
                      </w:rPr>
                      <w:t>13</w:t>
                    </w:r>
                    <w:r w:rsidR="00576C06" w:rsidRPr="00576C06">
                      <w:rPr>
                        <w:rStyle w:val="normaltextrun"/>
                        <w:rFonts w:ascii="Arial" w:hAnsi="Arial" w:cs="Arial"/>
                        <w:b/>
                        <w:bCs/>
                        <w:color w:val="000000"/>
                        <w:sz w:val="24"/>
                        <w:szCs w:val="24"/>
                        <w:vertAlign w:val="superscript"/>
                      </w:rPr>
                      <w:t>th</w:t>
                    </w:r>
                    <w:r w:rsidR="00576C06">
                      <w:rPr>
                        <w:rStyle w:val="normaltextrun"/>
                        <w:rFonts w:ascii="Arial" w:hAnsi="Arial" w:cs="Arial"/>
                        <w:b/>
                        <w:bCs/>
                        <w:color w:val="000000"/>
                        <w:sz w:val="24"/>
                        <w:szCs w:val="24"/>
                      </w:rPr>
                      <w:t xml:space="preserve"> February</w:t>
                    </w:r>
                    <w:r w:rsidRPr="009720AB">
                      <w:rPr>
                        <w:rStyle w:val="normaltextrun"/>
                        <w:rFonts w:ascii="Arial" w:hAnsi="Arial" w:cs="Arial"/>
                        <w:b/>
                        <w:bCs/>
                        <w:color w:val="000000"/>
                        <w:sz w:val="24"/>
                        <w:szCs w:val="24"/>
                      </w:rPr>
                      <w:t xml:space="preserve"> 202</w:t>
                    </w:r>
                    <w:r w:rsidR="004E1505">
                      <w:rPr>
                        <w:rStyle w:val="normaltextrun"/>
                        <w:rFonts w:ascii="Arial" w:hAnsi="Arial" w:cs="Arial"/>
                        <w:b/>
                        <w:bCs/>
                        <w:color w:val="000000"/>
                        <w:sz w:val="24"/>
                        <w:szCs w:val="24"/>
                      </w:rPr>
                      <w:t>6</w:t>
                    </w:r>
                  </w:p>
                  <w:p w14:paraId="60C5CEB5" w14:textId="000ACFE1"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sidR="00E06057">
                      <w:rPr>
                        <w:rStyle w:val="normaltextrun"/>
                        <w:rFonts w:ascii="Arial" w:hAnsi="Arial" w:cs="Arial"/>
                        <w:b/>
                        <w:bCs/>
                        <w:color w:val="000000"/>
                        <w:sz w:val="24"/>
                        <w:szCs w:val="24"/>
                      </w:rPr>
                      <w:t>Old Restaurant, Wakefield Town Hall</w:t>
                    </w:r>
                    <w:r>
                      <w:rPr>
                        <w:rStyle w:val="normaltextrun"/>
                        <w:rFonts w:ascii="Arial" w:hAnsi="Arial" w:cs="Arial"/>
                        <w:b/>
                        <w:bCs/>
                        <w:color w:val="000000"/>
                        <w:sz w:val="24"/>
                        <w:szCs w:val="24"/>
                      </w:rPr>
                      <w:t xml:space="preserve"> </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v:textbox>
            </v:shape>
          </w:pict>
        </mc:Fallback>
      </mc:AlternateContent>
    </w:r>
    <w:r>
      <w:rPr>
        <w:noProof/>
      </w:rPr>
      <w:drawing>
        <wp:inline distT="0" distB="0" distL="0" distR="0" wp14:anchorId="1A8354DF" wp14:editId="0360BD2C">
          <wp:extent cx="5731510" cy="1265096"/>
          <wp:effectExtent l="0" t="0" r="2540" b="0"/>
          <wp:docPr id="663658617" name="Picture 1" descr="A green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44776" name="Picture 1" descr="A green square with a white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65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578"/>
    <w:multiLevelType w:val="multilevel"/>
    <w:tmpl w:val="BC6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75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08"/>
    <w:rsid w:val="000A0624"/>
    <w:rsid w:val="000F2BB6"/>
    <w:rsid w:val="001A454E"/>
    <w:rsid w:val="001C5D9D"/>
    <w:rsid w:val="0024075F"/>
    <w:rsid w:val="002D5A37"/>
    <w:rsid w:val="00331A9D"/>
    <w:rsid w:val="00376317"/>
    <w:rsid w:val="003B4214"/>
    <w:rsid w:val="003C10E0"/>
    <w:rsid w:val="00436203"/>
    <w:rsid w:val="004E1505"/>
    <w:rsid w:val="00547773"/>
    <w:rsid w:val="00576C06"/>
    <w:rsid w:val="005B0508"/>
    <w:rsid w:val="00603C40"/>
    <w:rsid w:val="0061146C"/>
    <w:rsid w:val="006710A6"/>
    <w:rsid w:val="006D1274"/>
    <w:rsid w:val="006F28A8"/>
    <w:rsid w:val="007A4EBA"/>
    <w:rsid w:val="00811315"/>
    <w:rsid w:val="00835803"/>
    <w:rsid w:val="00837722"/>
    <w:rsid w:val="00890109"/>
    <w:rsid w:val="009E6A89"/>
    <w:rsid w:val="009F5F14"/>
    <w:rsid w:val="00A50F59"/>
    <w:rsid w:val="00A840A1"/>
    <w:rsid w:val="00AD1A7A"/>
    <w:rsid w:val="00B4097E"/>
    <w:rsid w:val="00C95000"/>
    <w:rsid w:val="00DC7A75"/>
    <w:rsid w:val="00DE56EC"/>
    <w:rsid w:val="00DF15AB"/>
    <w:rsid w:val="00E06057"/>
    <w:rsid w:val="00F815A0"/>
    <w:rsid w:val="00FD3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4D45"/>
  <w15:chartTrackingRefBased/>
  <w15:docId w15:val="{17B73BD0-B475-4A92-AA45-741C0CCD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508"/>
    <w:rPr>
      <w:rFonts w:eastAsiaTheme="majorEastAsia" w:cstheme="majorBidi"/>
      <w:color w:val="272727" w:themeColor="text1" w:themeTint="D8"/>
    </w:rPr>
  </w:style>
  <w:style w:type="paragraph" w:styleId="Title">
    <w:name w:val="Title"/>
    <w:basedOn w:val="Normal"/>
    <w:next w:val="Normal"/>
    <w:link w:val="TitleChar"/>
    <w:uiPriority w:val="10"/>
    <w:qFormat/>
    <w:rsid w:val="005B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508"/>
    <w:pPr>
      <w:spacing w:before="160"/>
      <w:jc w:val="center"/>
    </w:pPr>
    <w:rPr>
      <w:i/>
      <w:iCs/>
      <w:color w:val="404040" w:themeColor="text1" w:themeTint="BF"/>
    </w:rPr>
  </w:style>
  <w:style w:type="character" w:customStyle="1" w:styleId="QuoteChar">
    <w:name w:val="Quote Char"/>
    <w:basedOn w:val="DefaultParagraphFont"/>
    <w:link w:val="Quote"/>
    <w:uiPriority w:val="29"/>
    <w:rsid w:val="005B0508"/>
    <w:rPr>
      <w:i/>
      <w:iCs/>
      <w:color w:val="404040" w:themeColor="text1" w:themeTint="BF"/>
    </w:rPr>
  </w:style>
  <w:style w:type="paragraph" w:styleId="ListParagraph">
    <w:name w:val="List Paragraph"/>
    <w:basedOn w:val="Normal"/>
    <w:uiPriority w:val="34"/>
    <w:qFormat/>
    <w:rsid w:val="005B0508"/>
    <w:pPr>
      <w:ind w:left="720"/>
      <w:contextualSpacing/>
    </w:pPr>
  </w:style>
  <w:style w:type="character" w:styleId="IntenseEmphasis">
    <w:name w:val="Intense Emphasis"/>
    <w:basedOn w:val="DefaultParagraphFont"/>
    <w:uiPriority w:val="21"/>
    <w:qFormat/>
    <w:rsid w:val="005B0508"/>
    <w:rPr>
      <w:i/>
      <w:iCs/>
      <w:color w:val="0F4761" w:themeColor="accent1" w:themeShade="BF"/>
    </w:rPr>
  </w:style>
  <w:style w:type="paragraph" w:styleId="IntenseQuote">
    <w:name w:val="Intense Quote"/>
    <w:basedOn w:val="Normal"/>
    <w:next w:val="Normal"/>
    <w:link w:val="IntenseQuoteChar"/>
    <w:uiPriority w:val="30"/>
    <w:qFormat/>
    <w:rsid w:val="005B0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508"/>
    <w:rPr>
      <w:i/>
      <w:iCs/>
      <w:color w:val="0F4761" w:themeColor="accent1" w:themeShade="BF"/>
    </w:rPr>
  </w:style>
  <w:style w:type="character" w:styleId="IntenseReference">
    <w:name w:val="Intense Reference"/>
    <w:basedOn w:val="DefaultParagraphFont"/>
    <w:uiPriority w:val="32"/>
    <w:qFormat/>
    <w:rsid w:val="005B0508"/>
    <w:rPr>
      <w:b/>
      <w:bCs/>
      <w:smallCaps/>
      <w:color w:val="0F4761" w:themeColor="accent1" w:themeShade="BF"/>
      <w:spacing w:val="5"/>
    </w:rPr>
  </w:style>
  <w:style w:type="paragraph" w:styleId="Header">
    <w:name w:val="header"/>
    <w:basedOn w:val="Normal"/>
    <w:link w:val="HeaderChar"/>
    <w:uiPriority w:val="99"/>
    <w:unhideWhenUsed/>
    <w:rsid w:val="005B0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508"/>
  </w:style>
  <w:style w:type="paragraph" w:styleId="Footer">
    <w:name w:val="footer"/>
    <w:basedOn w:val="Normal"/>
    <w:link w:val="FooterChar"/>
    <w:uiPriority w:val="99"/>
    <w:unhideWhenUsed/>
    <w:rsid w:val="005B0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508"/>
  </w:style>
  <w:style w:type="character" w:customStyle="1" w:styleId="normaltextrun">
    <w:name w:val="normaltextrun"/>
    <w:basedOn w:val="DefaultParagraphFont"/>
    <w:rsid w:val="005B0508"/>
  </w:style>
  <w:style w:type="character" w:customStyle="1" w:styleId="eop">
    <w:name w:val="eop"/>
    <w:basedOn w:val="DefaultParagraphFont"/>
    <w:rsid w:val="005B0508"/>
  </w:style>
  <w:style w:type="paragraph" w:styleId="NoSpacing">
    <w:name w:val="No Spacing"/>
    <w:uiPriority w:val="1"/>
    <w:qFormat/>
    <w:rsid w:val="005B0508"/>
    <w:pPr>
      <w:spacing w:after="0" w:line="240" w:lineRule="auto"/>
    </w:pPr>
    <w:rPr>
      <w:sz w:val="22"/>
      <w:szCs w:val="22"/>
    </w:rPr>
  </w:style>
  <w:style w:type="character" w:styleId="Hyperlink">
    <w:name w:val="Hyperlink"/>
    <w:basedOn w:val="DefaultParagraphFont"/>
    <w:uiPriority w:val="99"/>
    <w:unhideWhenUsed/>
    <w:rsid w:val="005B0508"/>
    <w:rPr>
      <w:color w:val="467886" w:themeColor="hyperlink"/>
      <w:u w:val="single"/>
    </w:rPr>
  </w:style>
  <w:style w:type="character" w:styleId="UnresolvedMention">
    <w:name w:val="Unresolved Mention"/>
    <w:basedOn w:val="DefaultParagraphFont"/>
    <w:uiPriority w:val="99"/>
    <w:semiHidden/>
    <w:unhideWhenUsed/>
    <w:rsid w:val="005B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ffice.com?path=3755525b-016e-4d63-bfb9-eb4bfecf10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767</Words>
  <Characters>4521</Characters>
  <Application>Microsoft Office Word</Application>
  <DocSecurity>0</DocSecurity>
  <Lines>80</Lines>
  <Paragraphs>29</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Armstrong</dc:creator>
  <cp:keywords/>
  <dc:description/>
  <cp:lastModifiedBy>Julie Armstrong</cp:lastModifiedBy>
  <cp:revision>6</cp:revision>
  <dcterms:created xsi:type="dcterms:W3CDTF">2026-05-12T08:50:00Z</dcterms:created>
  <dcterms:modified xsi:type="dcterms:W3CDTF">2026-05-12T08:55:00Z</dcterms:modified>
</cp:coreProperties>
</file>