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DF66F" w14:textId="2204756A" w:rsidR="00C36818" w:rsidRDefault="00C36818" w:rsidP="00C47895">
      <w:pPr>
        <w:rPr>
          <w:b/>
          <w:bCs/>
        </w:rPr>
      </w:pPr>
      <w:r>
        <w:rPr>
          <w:noProof/>
        </w:rPr>
        <mc:AlternateContent>
          <mc:Choice Requires="wps">
            <w:drawing>
              <wp:anchor distT="0" distB="0" distL="114300" distR="114300" simplePos="0" relativeHeight="251659264" behindDoc="0" locked="0" layoutInCell="1" allowOverlap="1" wp14:anchorId="20193063" wp14:editId="01620762">
                <wp:simplePos x="0" y="0"/>
                <wp:positionH relativeFrom="column">
                  <wp:posOffset>0</wp:posOffset>
                </wp:positionH>
                <wp:positionV relativeFrom="paragraph">
                  <wp:posOffset>0</wp:posOffset>
                </wp:positionV>
                <wp:extent cx="4775836" cy="1448972"/>
                <wp:effectExtent l="0" t="0" r="0" b="0"/>
                <wp:wrapNone/>
                <wp:docPr id="658489605" name="Text Box 2"/>
                <wp:cNvGraphicFramePr/>
                <a:graphic xmlns:a="http://schemas.openxmlformats.org/drawingml/2006/main">
                  <a:graphicData uri="http://schemas.microsoft.com/office/word/2010/wordprocessingShape">
                    <wps:wsp>
                      <wps:cNvSpPr txBox="1"/>
                      <wps:spPr>
                        <a:xfrm>
                          <a:off x="0" y="0"/>
                          <a:ext cx="4775836" cy="1448972"/>
                        </a:xfrm>
                        <a:prstGeom prst="rect">
                          <a:avLst/>
                        </a:prstGeom>
                        <a:noFill/>
                        <a:ln w="6350">
                          <a:noFill/>
                        </a:ln>
                      </wps:spPr>
                      <wps:txbx>
                        <w:txbxContent>
                          <w:p w14:paraId="526078D4" w14:textId="77777777" w:rsidR="00C36818" w:rsidRPr="009720AB" w:rsidRDefault="00C36818" w:rsidP="00C36818">
                            <w:pPr>
                              <w:pStyle w:val="NoSpacing"/>
                              <w:rPr>
                                <w:rFonts w:ascii="Arial" w:eastAsiaTheme="majorEastAsia" w:hAnsi="Arial" w:cs="Arial"/>
                                <w:sz w:val="24"/>
                                <w:szCs w:val="24"/>
                              </w:rPr>
                            </w:pPr>
                            <w:r>
                              <w:rPr>
                                <w:rStyle w:val="normaltextrun"/>
                                <w:rFonts w:ascii="Arial" w:hAnsi="Arial" w:cs="Arial"/>
                                <w:b/>
                                <w:bCs/>
                                <w:color w:val="000000"/>
                                <w:sz w:val="24"/>
                                <w:szCs w:val="24"/>
                              </w:rPr>
                              <w:t xml:space="preserve">Summary of </w:t>
                            </w:r>
                            <w:r w:rsidRPr="009720AB">
                              <w:rPr>
                                <w:rStyle w:val="normaltextrun"/>
                                <w:rFonts w:ascii="Arial" w:hAnsi="Arial" w:cs="Arial"/>
                                <w:b/>
                                <w:bCs/>
                                <w:color w:val="000000"/>
                                <w:sz w:val="24"/>
                                <w:szCs w:val="24"/>
                              </w:rPr>
                              <w:t>Local Area SEND &amp; AP Strategic Partnership Board Meeting</w:t>
                            </w:r>
                            <w:r w:rsidRPr="009720AB">
                              <w:rPr>
                                <w:rStyle w:val="eop"/>
                                <w:rFonts w:ascii="Arial" w:hAnsi="Arial" w:cs="Arial"/>
                                <w:color w:val="000000"/>
                                <w:sz w:val="24"/>
                                <w:szCs w:val="24"/>
                              </w:rPr>
                              <w:t> </w:t>
                            </w:r>
                          </w:p>
                          <w:p w14:paraId="5A082EE9" w14:textId="4BAE01DC" w:rsidR="00C36818" w:rsidRPr="009720AB" w:rsidRDefault="00C36818" w:rsidP="00C36818">
                            <w:pPr>
                              <w:pStyle w:val="NoSpacing"/>
                              <w:rPr>
                                <w:rFonts w:ascii="Arial" w:hAnsi="Arial" w:cs="Arial"/>
                                <w:sz w:val="24"/>
                                <w:szCs w:val="24"/>
                              </w:rPr>
                            </w:pPr>
                            <w:r w:rsidRPr="009720AB">
                              <w:rPr>
                                <w:rStyle w:val="normaltextrun"/>
                                <w:rFonts w:ascii="Arial" w:hAnsi="Arial" w:cs="Arial"/>
                                <w:b/>
                                <w:bCs/>
                                <w:color w:val="000000"/>
                                <w:sz w:val="24"/>
                                <w:szCs w:val="24"/>
                              </w:rPr>
                              <w:t xml:space="preserve">Friday </w:t>
                            </w:r>
                            <w:r>
                              <w:rPr>
                                <w:rStyle w:val="normaltextrun"/>
                                <w:rFonts w:ascii="Arial" w:hAnsi="Arial" w:cs="Arial"/>
                                <w:b/>
                                <w:bCs/>
                                <w:color w:val="000000"/>
                                <w:sz w:val="24"/>
                                <w:szCs w:val="24"/>
                              </w:rPr>
                              <w:t>12</w:t>
                            </w:r>
                            <w:r w:rsidRPr="00C36818">
                              <w:rPr>
                                <w:rStyle w:val="normaltextrun"/>
                                <w:rFonts w:ascii="Arial" w:hAnsi="Arial" w:cs="Arial"/>
                                <w:b/>
                                <w:bCs/>
                                <w:color w:val="000000"/>
                                <w:sz w:val="24"/>
                                <w:szCs w:val="24"/>
                                <w:vertAlign w:val="superscript"/>
                              </w:rPr>
                              <w:t>th</w:t>
                            </w:r>
                            <w:r>
                              <w:rPr>
                                <w:rStyle w:val="normaltextrun"/>
                                <w:rFonts w:ascii="Arial" w:hAnsi="Arial" w:cs="Arial"/>
                                <w:b/>
                                <w:bCs/>
                                <w:color w:val="000000"/>
                                <w:sz w:val="24"/>
                                <w:szCs w:val="24"/>
                              </w:rPr>
                              <w:t xml:space="preserve"> June 2026</w:t>
                            </w:r>
                          </w:p>
                          <w:p w14:paraId="06FC8EF1" w14:textId="2FDFE1E7" w:rsidR="00C36818" w:rsidRPr="009720AB" w:rsidRDefault="00C36818" w:rsidP="00C36818">
                            <w:pPr>
                              <w:pStyle w:val="NoSpacing"/>
                              <w:rPr>
                                <w:rFonts w:ascii="Arial" w:hAnsi="Arial" w:cs="Arial"/>
                                <w:sz w:val="24"/>
                                <w:szCs w:val="24"/>
                              </w:rPr>
                            </w:pPr>
                            <w:r>
                              <w:rPr>
                                <w:rStyle w:val="normaltextrun"/>
                                <w:rFonts w:ascii="Arial" w:hAnsi="Arial" w:cs="Arial"/>
                                <w:b/>
                                <w:bCs/>
                                <w:color w:val="000000"/>
                                <w:sz w:val="24"/>
                                <w:szCs w:val="24"/>
                              </w:rPr>
                              <w:t>10</w:t>
                            </w:r>
                            <w:r w:rsidRPr="009720AB">
                              <w:rPr>
                                <w:rStyle w:val="normaltextrun"/>
                                <w:rFonts w:ascii="Arial" w:hAnsi="Arial" w:cs="Arial"/>
                                <w:b/>
                                <w:bCs/>
                                <w:color w:val="000000"/>
                                <w:sz w:val="24"/>
                                <w:szCs w:val="24"/>
                              </w:rPr>
                              <w:t>.</w:t>
                            </w:r>
                            <w:r>
                              <w:rPr>
                                <w:rStyle w:val="normaltextrun"/>
                                <w:rFonts w:ascii="Arial" w:hAnsi="Arial" w:cs="Arial"/>
                                <w:b/>
                                <w:bCs/>
                                <w:color w:val="000000"/>
                                <w:sz w:val="24"/>
                                <w:szCs w:val="24"/>
                              </w:rPr>
                              <w:t>0</w:t>
                            </w:r>
                            <w:r w:rsidRPr="009720AB">
                              <w:rPr>
                                <w:rStyle w:val="normaltextrun"/>
                                <w:rFonts w:ascii="Arial" w:hAnsi="Arial" w:cs="Arial"/>
                                <w:b/>
                                <w:bCs/>
                                <w:color w:val="000000"/>
                                <w:sz w:val="24"/>
                                <w:szCs w:val="24"/>
                              </w:rPr>
                              <w:t xml:space="preserve">0am – 12.00 – </w:t>
                            </w:r>
                            <w:r>
                              <w:rPr>
                                <w:rStyle w:val="normaltextrun"/>
                                <w:rFonts w:ascii="Arial" w:hAnsi="Arial" w:cs="Arial"/>
                                <w:b/>
                                <w:bCs/>
                                <w:color w:val="000000"/>
                                <w:sz w:val="24"/>
                                <w:szCs w:val="24"/>
                              </w:rPr>
                              <w:t>Conference Room</w:t>
                            </w:r>
                            <w:r>
                              <w:rPr>
                                <w:rStyle w:val="normaltextrun"/>
                                <w:rFonts w:ascii="Arial" w:hAnsi="Arial" w:cs="Arial"/>
                                <w:b/>
                                <w:bCs/>
                                <w:color w:val="000000"/>
                                <w:sz w:val="24"/>
                                <w:szCs w:val="24"/>
                              </w:rPr>
                              <w:t xml:space="preserve">, </w:t>
                            </w:r>
                            <w:r>
                              <w:rPr>
                                <w:rStyle w:val="normaltextrun"/>
                                <w:rFonts w:ascii="Arial" w:hAnsi="Arial" w:cs="Arial"/>
                                <w:b/>
                                <w:bCs/>
                                <w:color w:val="000000"/>
                                <w:sz w:val="24"/>
                                <w:szCs w:val="24"/>
                              </w:rPr>
                              <w:t>Castleford College</w:t>
                            </w:r>
                            <w:r>
                              <w:rPr>
                                <w:rStyle w:val="normaltextrun"/>
                                <w:rFonts w:ascii="Arial" w:hAnsi="Arial" w:cs="Arial"/>
                                <w:b/>
                                <w:bCs/>
                                <w:color w:val="000000"/>
                                <w:sz w:val="24"/>
                                <w:szCs w:val="24"/>
                              </w:rPr>
                              <w:t xml:space="preserve"> </w:t>
                            </w:r>
                            <w:r w:rsidRPr="009720AB">
                              <w:rPr>
                                <w:rStyle w:val="normaltextrun"/>
                                <w:rFonts w:ascii="Arial" w:hAnsi="Arial" w:cs="Arial"/>
                                <w:b/>
                                <w:bCs/>
                                <w:color w:val="000000"/>
                                <w:sz w:val="24"/>
                                <w:szCs w:val="24"/>
                              </w:rPr>
                              <w:t> </w:t>
                            </w:r>
                            <w:r w:rsidRPr="009720AB">
                              <w:rPr>
                                <w:rStyle w:val="eop"/>
                                <w:rFonts w:ascii="Arial" w:hAnsi="Arial" w:cs="Arial"/>
                                <w:color w:val="000000"/>
                                <w:sz w:val="24"/>
                                <w:szCs w:val="2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93063" id="_x0000_t202" coordsize="21600,21600" o:spt="202" path="m,l,21600r21600,l21600,xe">
                <v:stroke joinstyle="miter"/>
                <v:path gradientshapeok="t" o:connecttype="rect"/>
              </v:shapetype>
              <v:shape id="Text Box 2" o:spid="_x0000_s1026" type="#_x0000_t202" style="position:absolute;margin-left:0;margin-top:0;width:376.05pt;height:1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IvGAIAAC0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" filled="f" stroked="f" strokeweight=".5pt">
                <v:textbox>
                  <w:txbxContent>
                    <w:p w14:paraId="526078D4" w14:textId="77777777" w:rsidR="00C36818" w:rsidRPr="009720AB" w:rsidRDefault="00C36818" w:rsidP="00C36818">
                      <w:pPr>
                        <w:pStyle w:val="NoSpacing"/>
                        <w:rPr>
                          <w:rFonts w:ascii="Arial" w:eastAsiaTheme="majorEastAsia" w:hAnsi="Arial" w:cs="Arial"/>
                          <w:sz w:val="24"/>
                          <w:szCs w:val="24"/>
                        </w:rPr>
                      </w:pPr>
                      <w:r>
                        <w:rPr>
                          <w:rStyle w:val="normaltextrun"/>
                          <w:rFonts w:ascii="Arial" w:hAnsi="Arial" w:cs="Arial"/>
                          <w:b/>
                          <w:bCs/>
                          <w:color w:val="000000"/>
                          <w:sz w:val="24"/>
                          <w:szCs w:val="24"/>
                        </w:rPr>
                        <w:t xml:space="preserve">Summary of </w:t>
                      </w:r>
                      <w:r w:rsidRPr="009720AB">
                        <w:rPr>
                          <w:rStyle w:val="normaltextrun"/>
                          <w:rFonts w:ascii="Arial" w:hAnsi="Arial" w:cs="Arial"/>
                          <w:b/>
                          <w:bCs/>
                          <w:color w:val="000000"/>
                          <w:sz w:val="24"/>
                          <w:szCs w:val="24"/>
                        </w:rPr>
                        <w:t>Local Area SEND &amp; AP Strategic Partnership Board Meeting</w:t>
                      </w:r>
                      <w:r w:rsidRPr="009720AB">
                        <w:rPr>
                          <w:rStyle w:val="eop"/>
                          <w:rFonts w:ascii="Arial" w:hAnsi="Arial" w:cs="Arial"/>
                          <w:color w:val="000000"/>
                          <w:sz w:val="24"/>
                          <w:szCs w:val="24"/>
                        </w:rPr>
                        <w:t> </w:t>
                      </w:r>
                    </w:p>
                    <w:p w14:paraId="5A082EE9" w14:textId="4BAE01DC" w:rsidR="00C36818" w:rsidRPr="009720AB" w:rsidRDefault="00C36818" w:rsidP="00C36818">
                      <w:pPr>
                        <w:pStyle w:val="NoSpacing"/>
                        <w:rPr>
                          <w:rFonts w:ascii="Arial" w:hAnsi="Arial" w:cs="Arial"/>
                          <w:sz w:val="24"/>
                          <w:szCs w:val="24"/>
                        </w:rPr>
                      </w:pPr>
                      <w:r w:rsidRPr="009720AB">
                        <w:rPr>
                          <w:rStyle w:val="normaltextrun"/>
                          <w:rFonts w:ascii="Arial" w:hAnsi="Arial" w:cs="Arial"/>
                          <w:b/>
                          <w:bCs/>
                          <w:color w:val="000000"/>
                          <w:sz w:val="24"/>
                          <w:szCs w:val="24"/>
                        </w:rPr>
                        <w:t xml:space="preserve">Friday </w:t>
                      </w:r>
                      <w:r>
                        <w:rPr>
                          <w:rStyle w:val="normaltextrun"/>
                          <w:rFonts w:ascii="Arial" w:hAnsi="Arial" w:cs="Arial"/>
                          <w:b/>
                          <w:bCs/>
                          <w:color w:val="000000"/>
                          <w:sz w:val="24"/>
                          <w:szCs w:val="24"/>
                        </w:rPr>
                        <w:t>12</w:t>
                      </w:r>
                      <w:r w:rsidRPr="00C36818">
                        <w:rPr>
                          <w:rStyle w:val="normaltextrun"/>
                          <w:rFonts w:ascii="Arial" w:hAnsi="Arial" w:cs="Arial"/>
                          <w:b/>
                          <w:bCs/>
                          <w:color w:val="000000"/>
                          <w:sz w:val="24"/>
                          <w:szCs w:val="24"/>
                          <w:vertAlign w:val="superscript"/>
                        </w:rPr>
                        <w:t>th</w:t>
                      </w:r>
                      <w:r>
                        <w:rPr>
                          <w:rStyle w:val="normaltextrun"/>
                          <w:rFonts w:ascii="Arial" w:hAnsi="Arial" w:cs="Arial"/>
                          <w:b/>
                          <w:bCs/>
                          <w:color w:val="000000"/>
                          <w:sz w:val="24"/>
                          <w:szCs w:val="24"/>
                        </w:rPr>
                        <w:t xml:space="preserve"> June 2026</w:t>
                      </w:r>
                    </w:p>
                    <w:p w14:paraId="06FC8EF1" w14:textId="2FDFE1E7" w:rsidR="00C36818" w:rsidRPr="009720AB" w:rsidRDefault="00C36818" w:rsidP="00C36818">
                      <w:pPr>
                        <w:pStyle w:val="NoSpacing"/>
                        <w:rPr>
                          <w:rFonts w:ascii="Arial" w:hAnsi="Arial" w:cs="Arial"/>
                          <w:sz w:val="24"/>
                          <w:szCs w:val="24"/>
                        </w:rPr>
                      </w:pPr>
                      <w:r>
                        <w:rPr>
                          <w:rStyle w:val="normaltextrun"/>
                          <w:rFonts w:ascii="Arial" w:hAnsi="Arial" w:cs="Arial"/>
                          <w:b/>
                          <w:bCs/>
                          <w:color w:val="000000"/>
                          <w:sz w:val="24"/>
                          <w:szCs w:val="24"/>
                        </w:rPr>
                        <w:t>10</w:t>
                      </w:r>
                      <w:r w:rsidRPr="009720AB">
                        <w:rPr>
                          <w:rStyle w:val="normaltextrun"/>
                          <w:rFonts w:ascii="Arial" w:hAnsi="Arial" w:cs="Arial"/>
                          <w:b/>
                          <w:bCs/>
                          <w:color w:val="000000"/>
                          <w:sz w:val="24"/>
                          <w:szCs w:val="24"/>
                        </w:rPr>
                        <w:t>.</w:t>
                      </w:r>
                      <w:r>
                        <w:rPr>
                          <w:rStyle w:val="normaltextrun"/>
                          <w:rFonts w:ascii="Arial" w:hAnsi="Arial" w:cs="Arial"/>
                          <w:b/>
                          <w:bCs/>
                          <w:color w:val="000000"/>
                          <w:sz w:val="24"/>
                          <w:szCs w:val="24"/>
                        </w:rPr>
                        <w:t>0</w:t>
                      </w:r>
                      <w:r w:rsidRPr="009720AB">
                        <w:rPr>
                          <w:rStyle w:val="normaltextrun"/>
                          <w:rFonts w:ascii="Arial" w:hAnsi="Arial" w:cs="Arial"/>
                          <w:b/>
                          <w:bCs/>
                          <w:color w:val="000000"/>
                          <w:sz w:val="24"/>
                          <w:szCs w:val="24"/>
                        </w:rPr>
                        <w:t xml:space="preserve">0am – 12.00 – </w:t>
                      </w:r>
                      <w:r>
                        <w:rPr>
                          <w:rStyle w:val="normaltextrun"/>
                          <w:rFonts w:ascii="Arial" w:hAnsi="Arial" w:cs="Arial"/>
                          <w:b/>
                          <w:bCs/>
                          <w:color w:val="000000"/>
                          <w:sz w:val="24"/>
                          <w:szCs w:val="24"/>
                        </w:rPr>
                        <w:t>Conference Room</w:t>
                      </w:r>
                      <w:r>
                        <w:rPr>
                          <w:rStyle w:val="normaltextrun"/>
                          <w:rFonts w:ascii="Arial" w:hAnsi="Arial" w:cs="Arial"/>
                          <w:b/>
                          <w:bCs/>
                          <w:color w:val="000000"/>
                          <w:sz w:val="24"/>
                          <w:szCs w:val="24"/>
                        </w:rPr>
                        <w:t xml:space="preserve">, </w:t>
                      </w:r>
                      <w:r>
                        <w:rPr>
                          <w:rStyle w:val="normaltextrun"/>
                          <w:rFonts w:ascii="Arial" w:hAnsi="Arial" w:cs="Arial"/>
                          <w:b/>
                          <w:bCs/>
                          <w:color w:val="000000"/>
                          <w:sz w:val="24"/>
                          <w:szCs w:val="24"/>
                        </w:rPr>
                        <w:t>Castleford College</w:t>
                      </w:r>
                      <w:r>
                        <w:rPr>
                          <w:rStyle w:val="normaltextrun"/>
                          <w:rFonts w:ascii="Arial" w:hAnsi="Arial" w:cs="Arial"/>
                          <w:b/>
                          <w:bCs/>
                          <w:color w:val="000000"/>
                          <w:sz w:val="24"/>
                          <w:szCs w:val="24"/>
                        </w:rPr>
                        <w:t xml:space="preserve"> </w:t>
                      </w:r>
                      <w:r w:rsidRPr="009720AB">
                        <w:rPr>
                          <w:rStyle w:val="normaltextrun"/>
                          <w:rFonts w:ascii="Arial" w:hAnsi="Arial" w:cs="Arial"/>
                          <w:b/>
                          <w:bCs/>
                          <w:color w:val="000000"/>
                          <w:sz w:val="24"/>
                          <w:szCs w:val="24"/>
                        </w:rPr>
                        <w:t> </w:t>
                      </w:r>
                      <w:r w:rsidRPr="009720AB">
                        <w:rPr>
                          <w:rStyle w:val="eop"/>
                          <w:rFonts w:ascii="Arial" w:hAnsi="Arial" w:cs="Arial"/>
                          <w:color w:val="000000"/>
                          <w:sz w:val="24"/>
                          <w:szCs w:val="24"/>
                        </w:rPr>
                        <w:t> </w:t>
                      </w:r>
                    </w:p>
                  </w:txbxContent>
                </v:textbox>
              </v:shape>
            </w:pict>
          </mc:Fallback>
        </mc:AlternateContent>
      </w:r>
      <w:r>
        <w:rPr>
          <w:noProof/>
        </w:rPr>
        <w:drawing>
          <wp:inline distT="0" distB="0" distL="0" distR="0" wp14:anchorId="26F701F5" wp14:editId="717CF8F7">
            <wp:extent cx="5731510" cy="1264920"/>
            <wp:effectExtent l="0" t="0" r="2540" b="0"/>
            <wp:docPr id="663658617" name="Picture 1" descr="A green square with a white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344776" name="Picture 1" descr="A green square with a white border&#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264920"/>
                    </a:xfrm>
                    <a:prstGeom prst="rect">
                      <a:avLst/>
                    </a:prstGeom>
                    <a:noFill/>
                    <a:ln>
                      <a:noFill/>
                    </a:ln>
                  </pic:spPr>
                </pic:pic>
              </a:graphicData>
            </a:graphic>
          </wp:inline>
        </w:drawing>
      </w:r>
    </w:p>
    <w:p w14:paraId="452211B8" w14:textId="77777777" w:rsidR="00C36818" w:rsidRDefault="00C36818" w:rsidP="00C47895">
      <w:pPr>
        <w:rPr>
          <w:b/>
          <w:bCs/>
        </w:rPr>
      </w:pPr>
    </w:p>
    <w:p w14:paraId="3744D7E4" w14:textId="3AEA2F37" w:rsidR="00C47895" w:rsidRPr="00C47895" w:rsidRDefault="00C47895" w:rsidP="00C47895">
      <w:r w:rsidRPr="00C47895">
        <w:t>This document summarises the key discussions from the SEND &amp; Alternative Provision (AP) Strategic Partnership Board meeting held on 12 June 2026. The Board brought together partners from across education, health, social care and the voluntary sector to review progress against key SEND priorities, consider current system pressures, and agree areas for continued improvement.</w:t>
      </w:r>
    </w:p>
    <w:p w14:paraId="671B04EA" w14:textId="77777777" w:rsidR="00C47895" w:rsidRPr="00C47895" w:rsidRDefault="00C47895" w:rsidP="00C47895">
      <w:r w:rsidRPr="00C47895">
        <w:rPr>
          <w:b/>
          <w:bCs/>
        </w:rPr>
        <w:t>Attendance and Previous Minutes</w:t>
      </w:r>
    </w:p>
    <w:p w14:paraId="129882F7" w14:textId="77777777" w:rsidR="00C47895" w:rsidRPr="00C47895" w:rsidRDefault="00C47895" w:rsidP="00C47895">
      <w:r w:rsidRPr="00C47895">
        <w:t>Attendance and apologies were noted. The minutes of the previous meeting were agreed as an accurate record, and all outstanding actions were either completed or updated through items on the agenda.</w:t>
      </w:r>
    </w:p>
    <w:p w14:paraId="7FE4FE2A" w14:textId="77777777" w:rsidR="00C47895" w:rsidRPr="00C47895" w:rsidRDefault="00C47895" w:rsidP="00C47895">
      <w:r w:rsidRPr="00C47895">
        <w:rPr>
          <w:b/>
          <w:bCs/>
        </w:rPr>
        <w:t>SEND Sufficiency and Specialist Provision</w:t>
      </w:r>
    </w:p>
    <w:p w14:paraId="0EF7998E" w14:textId="77777777" w:rsidR="00C47895" w:rsidRPr="00C47895" w:rsidRDefault="00C47895" w:rsidP="00C47895">
      <w:r w:rsidRPr="00C47895">
        <w:t>The Board received an update on SEND sufficiency, including progress across existing specialist provision and pipeline projects. Existing provision at Moorthorpe SEN Unit, Hammer Lane, Oakfield Park and Carleton High School was reported to be progressing positively, with strong feedback from families, staff and young people. Several provisions are expected to expand from September 2026, supporting the wider aim of increasing local capacity and enabling more children and young people to have their needs met within Wakefield.</w:t>
      </w:r>
    </w:p>
    <w:p w14:paraId="4BCA9FA5" w14:textId="77777777" w:rsidR="00C47895" w:rsidRPr="00C47895" w:rsidRDefault="00C47895" w:rsidP="00C47895">
      <w:r w:rsidRPr="00C47895">
        <w:t xml:space="preserve">Pipeline projects were also discussed, including Castleford Park Junior IRP, Wragby Secondary Special Independent provision, Thornes PRU relocation, and proposed developments at Airedale Academy, Oyster Park, </w:t>
      </w:r>
      <w:proofErr w:type="spellStart"/>
      <w:r w:rsidRPr="00C47895">
        <w:t>Streethouse</w:t>
      </w:r>
      <w:proofErr w:type="spellEnd"/>
      <w:r w:rsidRPr="00C47895">
        <w:t xml:space="preserve"> and South Ossett Infants. The Board noted that Phase 3 of the proposed programme will focus on strengthening specialist infrastructure, improving accessibility and developing a broader continuum of provision. A sufficiency newsletter is also being developed to improve communication with school leaders, parents and carers, and wider partners.</w:t>
      </w:r>
    </w:p>
    <w:p w14:paraId="375B6C96" w14:textId="77777777" w:rsidR="00C47895" w:rsidRPr="00C47895" w:rsidRDefault="00C47895" w:rsidP="00C47895">
      <w:r w:rsidRPr="00C47895">
        <w:t>The purchase of Paragon was confirmed, with the site now under Wakefield Council ownership. Further work is underway to confirm capital funding, route to market options and future timelines, with the aspiration that students may be able to attend from 2028. The update was linked to the SEND Reform Plan and the wider need to reduce reliance on out-of-area placements, manage high needs budget pressures, and build greater in-district capacity for children and young people with more complex needs.</w:t>
      </w:r>
    </w:p>
    <w:p w14:paraId="496182B2" w14:textId="77777777" w:rsidR="00C47895" w:rsidRPr="00C47895" w:rsidRDefault="00C47895" w:rsidP="00C47895">
      <w:r w:rsidRPr="00C47895">
        <w:rPr>
          <w:b/>
          <w:bCs/>
        </w:rPr>
        <w:lastRenderedPageBreak/>
        <w:t>Locality Model and Experts at Hand</w:t>
      </w:r>
    </w:p>
    <w:p w14:paraId="3CDFB617" w14:textId="77777777" w:rsidR="00C47895" w:rsidRPr="00C47895" w:rsidRDefault="00C47895" w:rsidP="00C47895">
      <w:r w:rsidRPr="00C47895">
        <w:t>The Board considered progress on the Locality Model and Experts at Hand approach. Work is underway to co-design a system of support across universal, targeted, targeted plus and specialist layers. The proposed six-cluster footprint is being developed to support fair access across the district, with Airedale and Central Northwest identified as pilot clusters from September 2026. Recruitment of cluster leads, analysis of the cluster lead role and further engagement with schools remain key next steps.</w:t>
      </w:r>
    </w:p>
    <w:p w14:paraId="6D595882" w14:textId="77777777" w:rsidR="00C47895" w:rsidRPr="00C47895" w:rsidRDefault="00C47895" w:rsidP="00C47895">
      <w:r w:rsidRPr="00C47895">
        <w:t>The Board noted that 79 schools have signed up to communication champions, supporting wider engagement and communication across the system. Quality assurance work is also being developed through improved transparency of data, helping partners to understand need across different localities and shape support accordingly.</w:t>
      </w:r>
    </w:p>
    <w:p w14:paraId="17A5705C" w14:textId="77777777" w:rsidR="00C47895" w:rsidRPr="00C47895" w:rsidRDefault="00C47895" w:rsidP="00C47895">
      <w:proofErr w:type="gramStart"/>
      <w:r w:rsidRPr="00C47895">
        <w:t>A number of</w:t>
      </w:r>
      <w:proofErr w:type="gramEnd"/>
      <w:r w:rsidRPr="00C47895">
        <w:t xml:space="preserve"> risks were highlighted, including workforce capacity, funding pressures, implementation timescales and the challenge of aligning new ways of working with existing systems. The importance of health, education, schools and wider partners working together through one coherent system was emphasised. Further dedicated work with health colleagues is planned, including consideration of how primary care, GP services, emotional wellbeing support, CAMHS and mental health support teams connect with the Experts at Hand model.</w:t>
      </w:r>
    </w:p>
    <w:p w14:paraId="40D43A16" w14:textId="77777777" w:rsidR="00C47895" w:rsidRPr="00C47895" w:rsidRDefault="00C47895" w:rsidP="00C47895">
      <w:r w:rsidRPr="00C47895">
        <w:rPr>
          <w:b/>
          <w:bCs/>
        </w:rPr>
        <w:t>Local Offer and Connecting the System</w:t>
      </w:r>
    </w:p>
    <w:p w14:paraId="28C52E78" w14:textId="77777777" w:rsidR="00C47895" w:rsidRPr="00C47895" w:rsidRDefault="00C47895" w:rsidP="00C47895">
      <w:r w:rsidRPr="00C47895">
        <w:t>The Board received an update on the Local Offer and wider work to connect the SEND system. The Local Offer website is now under local control, with improvement sessions scheduled through the year. The Board noted that improvements will be gradual but should help ensure information is more accessible, user-friendly, up to date and better connected across the system.</w:t>
      </w:r>
    </w:p>
    <w:p w14:paraId="2F946838" w14:textId="77777777" w:rsidR="00C47895" w:rsidRPr="00C47895" w:rsidRDefault="00C47895" w:rsidP="00C47895">
      <w:r w:rsidRPr="00C47895">
        <w:t>A strategic Local Offer group is being established with professionals, parents and carers. Co-production with young people is also being strengthened, including work with peer researchers and wider groups who may not currently engage with the Parent Carer Forum. A memorandum of understanding is being developed to support clearer partnership working across the SEND system, and a survey will be shared with professionals, parents, carers, voluntary groups and young people.</w:t>
      </w:r>
    </w:p>
    <w:p w14:paraId="6B6EEFC7" w14:textId="77777777" w:rsidR="00C47895" w:rsidRDefault="00C47895" w:rsidP="00C47895">
      <w:r w:rsidRPr="00C47895">
        <w:t>The Board discussed the importance of improving communication so that families, young people and partners know where to find information and understand what support is available. Wakefield Working Together will provide a shared online space for updates on this work. Feedback from localities, including Knottingley, highlighted the need to ensure communication and locality development reflect different community experiences and needs.</w:t>
      </w:r>
    </w:p>
    <w:p w14:paraId="15CEA463" w14:textId="77777777" w:rsidR="00C36818" w:rsidRPr="00C47895" w:rsidRDefault="00C36818" w:rsidP="00C47895"/>
    <w:p w14:paraId="19F1916B" w14:textId="77777777" w:rsidR="00C47895" w:rsidRPr="00C47895" w:rsidRDefault="00C47895" w:rsidP="00C47895">
      <w:r w:rsidRPr="00C47895">
        <w:rPr>
          <w:b/>
          <w:bCs/>
        </w:rPr>
        <w:lastRenderedPageBreak/>
        <w:t>National Updates and Performance</w:t>
      </w:r>
    </w:p>
    <w:p w14:paraId="63646D8A" w14:textId="77777777" w:rsidR="00C47895" w:rsidRPr="00C47895" w:rsidRDefault="00C47895" w:rsidP="00C47895">
      <w:r w:rsidRPr="00C47895">
        <w:t>National updates were shared, including the need to keep the Board informed of any forthcoming statutory guidance, particularly in relation to elective home education, mobility and exclusions. Health colleagues updated the Board on planned changes to teams from September and the importance of continuing to work collectively to address gaps, maintain momentum and consider the impact of SEND reform on services.</w:t>
      </w:r>
    </w:p>
    <w:p w14:paraId="1ECB45C4" w14:textId="77777777" w:rsidR="00C47895" w:rsidRPr="00C47895" w:rsidRDefault="00C47895" w:rsidP="00C47895">
      <w:r w:rsidRPr="00C47895">
        <w:t>The Board also discussed the SEND performance scorecard. Work will take place to make the broader data pack more digestible, while retaining the option for deeper analysis by theme or metric. Suggestions will be brought back in the new academic year, including consideration of how performance information can be presented in a clearer and more useful way for Board oversight.</w:t>
      </w:r>
    </w:p>
    <w:p w14:paraId="774022A0" w14:textId="77777777" w:rsidR="00C47895" w:rsidRPr="00C47895" w:rsidRDefault="00C47895" w:rsidP="00C47895">
      <w:r w:rsidRPr="00C47895">
        <w:rPr>
          <w:b/>
          <w:bCs/>
        </w:rPr>
        <w:t>Any Other Business and Forward Look</w:t>
      </w:r>
    </w:p>
    <w:p w14:paraId="727D5DB1" w14:textId="77777777" w:rsidR="00C47895" w:rsidRPr="00C47895" w:rsidRDefault="00C47895" w:rsidP="00C47895">
      <w:r w:rsidRPr="00C47895">
        <w:t>Under Any Other Business, the Board noted that the SEND Reform Plan was due for final submission on 19 June 2026, with the financial element remaining the key outstanding area. An update was also shared on the Holy Family Hub development, with Phase 2 funding supporting architectural work and a consultation event planned for 24 June 2026.</w:t>
      </w:r>
    </w:p>
    <w:p w14:paraId="4E803C05" w14:textId="77777777" w:rsidR="00C47895" w:rsidRPr="00C47895" w:rsidRDefault="00C47895" w:rsidP="00C47895">
      <w:r w:rsidRPr="00C47895">
        <w:t>Future agenda items will continue to focus on SEND sufficiency, locality working, performance, communication, and the implementation of the SEND Reform Plan. The next meeting is scheduled for Friday 18th September 2026, 10.00am to 12.00 noon.</w:t>
      </w:r>
    </w:p>
    <w:p w14:paraId="4CA09A39" w14:textId="77777777" w:rsidR="006710A6" w:rsidRDefault="006710A6"/>
    <w:sectPr w:rsidR="006710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895"/>
    <w:rsid w:val="000129CB"/>
    <w:rsid w:val="002D5A37"/>
    <w:rsid w:val="00436203"/>
    <w:rsid w:val="006710A6"/>
    <w:rsid w:val="00C36818"/>
    <w:rsid w:val="00C47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E098"/>
  <w15:chartTrackingRefBased/>
  <w15:docId w15:val="{AE30FEEC-E62C-4FEF-BEB7-1F8BBF12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8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8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8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8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8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8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8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8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8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8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8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8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8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8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8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895"/>
    <w:rPr>
      <w:rFonts w:eastAsiaTheme="majorEastAsia" w:cstheme="majorBidi"/>
      <w:color w:val="272727" w:themeColor="text1" w:themeTint="D8"/>
    </w:rPr>
  </w:style>
  <w:style w:type="paragraph" w:styleId="Title">
    <w:name w:val="Title"/>
    <w:basedOn w:val="Normal"/>
    <w:next w:val="Normal"/>
    <w:link w:val="TitleChar"/>
    <w:uiPriority w:val="10"/>
    <w:qFormat/>
    <w:rsid w:val="00C478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8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8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8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895"/>
    <w:pPr>
      <w:spacing w:before="160"/>
      <w:jc w:val="center"/>
    </w:pPr>
    <w:rPr>
      <w:i/>
      <w:iCs/>
      <w:color w:val="404040" w:themeColor="text1" w:themeTint="BF"/>
    </w:rPr>
  </w:style>
  <w:style w:type="character" w:customStyle="1" w:styleId="QuoteChar">
    <w:name w:val="Quote Char"/>
    <w:basedOn w:val="DefaultParagraphFont"/>
    <w:link w:val="Quote"/>
    <w:uiPriority w:val="29"/>
    <w:rsid w:val="00C47895"/>
    <w:rPr>
      <w:i/>
      <w:iCs/>
      <w:color w:val="404040" w:themeColor="text1" w:themeTint="BF"/>
    </w:rPr>
  </w:style>
  <w:style w:type="paragraph" w:styleId="ListParagraph">
    <w:name w:val="List Paragraph"/>
    <w:basedOn w:val="Normal"/>
    <w:uiPriority w:val="34"/>
    <w:qFormat/>
    <w:rsid w:val="00C47895"/>
    <w:pPr>
      <w:ind w:left="720"/>
      <w:contextualSpacing/>
    </w:pPr>
  </w:style>
  <w:style w:type="character" w:styleId="IntenseEmphasis">
    <w:name w:val="Intense Emphasis"/>
    <w:basedOn w:val="DefaultParagraphFont"/>
    <w:uiPriority w:val="21"/>
    <w:qFormat/>
    <w:rsid w:val="00C47895"/>
    <w:rPr>
      <w:i/>
      <w:iCs/>
      <w:color w:val="0F4761" w:themeColor="accent1" w:themeShade="BF"/>
    </w:rPr>
  </w:style>
  <w:style w:type="paragraph" w:styleId="IntenseQuote">
    <w:name w:val="Intense Quote"/>
    <w:basedOn w:val="Normal"/>
    <w:next w:val="Normal"/>
    <w:link w:val="IntenseQuoteChar"/>
    <w:uiPriority w:val="30"/>
    <w:qFormat/>
    <w:rsid w:val="00C47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895"/>
    <w:rPr>
      <w:i/>
      <w:iCs/>
      <w:color w:val="0F4761" w:themeColor="accent1" w:themeShade="BF"/>
    </w:rPr>
  </w:style>
  <w:style w:type="character" w:styleId="IntenseReference">
    <w:name w:val="Intense Reference"/>
    <w:basedOn w:val="DefaultParagraphFont"/>
    <w:uiPriority w:val="32"/>
    <w:qFormat/>
    <w:rsid w:val="00C47895"/>
    <w:rPr>
      <w:b/>
      <w:bCs/>
      <w:smallCaps/>
      <w:color w:val="0F4761" w:themeColor="accent1" w:themeShade="BF"/>
      <w:spacing w:val="5"/>
    </w:rPr>
  </w:style>
  <w:style w:type="character" w:customStyle="1" w:styleId="normaltextrun">
    <w:name w:val="normaltextrun"/>
    <w:basedOn w:val="DefaultParagraphFont"/>
    <w:rsid w:val="00C36818"/>
  </w:style>
  <w:style w:type="character" w:customStyle="1" w:styleId="eop">
    <w:name w:val="eop"/>
    <w:basedOn w:val="DefaultParagraphFont"/>
    <w:rsid w:val="00C36818"/>
  </w:style>
  <w:style w:type="paragraph" w:styleId="NoSpacing">
    <w:name w:val="No Spacing"/>
    <w:uiPriority w:val="1"/>
    <w:qFormat/>
    <w:rsid w:val="00C36818"/>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946</Words>
  <Characters>5455</Characters>
  <Application>Microsoft Office Word</Application>
  <DocSecurity>0</DocSecurity>
  <Lines>87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Armstrong</dc:creator>
  <cp:keywords/>
  <dc:description/>
  <cp:lastModifiedBy>Julie Armstrong</cp:lastModifiedBy>
  <cp:revision>1</cp:revision>
  <dcterms:created xsi:type="dcterms:W3CDTF">2026-07-20T12:26:00Z</dcterms:created>
  <dcterms:modified xsi:type="dcterms:W3CDTF">2026-07-20T13:26:00Z</dcterms:modified>
</cp:coreProperties>
</file>