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72D" w14:textId="77777777" w:rsidR="006710A6" w:rsidRDefault="006710A6"/>
    <w:p w14:paraId="50ED8A19" w14:textId="6B6847BD" w:rsidR="002A36B7" w:rsidRPr="002A36B7" w:rsidRDefault="002A36B7" w:rsidP="002A36B7">
      <w:r w:rsidRPr="002A36B7">
        <w:t xml:space="preserve">This document summarises the key discussions from the SEND &amp; Alternative Provision (AP) Strategic Partnership Board meeting held on </w:t>
      </w:r>
      <w:r w:rsidRPr="002A36B7">
        <w:rPr>
          <w:b/>
          <w:bCs/>
        </w:rPr>
        <w:t>3 October 2025</w:t>
      </w:r>
      <w:r w:rsidRPr="002A36B7">
        <w:t>. The Board brought together partners from education, health, social care and the voluntary sector to review progress, share system updates and agree priorities for continued improvement.</w:t>
      </w:r>
    </w:p>
    <w:p w14:paraId="43D7C556" w14:textId="77777777" w:rsidR="002A36B7" w:rsidRPr="002A36B7" w:rsidRDefault="002A36B7" w:rsidP="002A36B7">
      <w:pPr>
        <w:rPr>
          <w:b/>
          <w:bCs/>
        </w:rPr>
      </w:pPr>
      <w:r w:rsidRPr="002A36B7">
        <w:rPr>
          <w:b/>
          <w:bCs/>
        </w:rPr>
        <w:t>Attendance and Previous Minutes</w:t>
      </w:r>
    </w:p>
    <w:p w14:paraId="51860AF9" w14:textId="6EC06B1B" w:rsidR="002A36B7" w:rsidRPr="002A36B7" w:rsidRDefault="002A36B7" w:rsidP="002A36B7">
      <w:r w:rsidRPr="002A36B7">
        <w:t>Attendance and apologies were noted. The minutes of the previous meeting (18 July 2025) were discussed, with matters of accuracy to be shared with the Board and action updates to be provided ahead of the December meeting.</w:t>
      </w:r>
    </w:p>
    <w:p w14:paraId="1E5FCE65" w14:textId="77777777" w:rsidR="002A36B7" w:rsidRPr="002A36B7" w:rsidRDefault="002A36B7" w:rsidP="002A36B7">
      <w:pPr>
        <w:rPr>
          <w:b/>
          <w:bCs/>
        </w:rPr>
      </w:pPr>
      <w:r w:rsidRPr="002A36B7">
        <w:rPr>
          <w:b/>
          <w:bCs/>
        </w:rPr>
        <w:t>National Context and System Pressures</w:t>
      </w:r>
    </w:p>
    <w:p w14:paraId="5C7DCDA9" w14:textId="77777777" w:rsidR="002A36B7" w:rsidRPr="002A36B7" w:rsidRDefault="002A36B7" w:rsidP="002A36B7">
      <w:r w:rsidRPr="002A36B7">
        <w:t>The Board discussed ongoing national challenges affecting SEND systems, including continued uncertainty around the Schools White Paper and SEND reform. Members noted the introduction of new inclusion measures and anticipated changes to the Ofsted inspection framework, with further clarity expected later in the year.</w:t>
      </w:r>
    </w:p>
    <w:p w14:paraId="6147A57C" w14:textId="77777777" w:rsidR="002A36B7" w:rsidRPr="002A36B7" w:rsidRDefault="002A36B7" w:rsidP="002A36B7">
      <w:r w:rsidRPr="002A36B7">
        <w:t>Education, Health and Care Plan (EHCP) demand remains high, and messaging for families continues to be complex. NHS England has advised that Integrated Care Boards (ICBs) should retain SEND strategic responsibilities until April 2027, while legal advice is being sought nationally to clarify commissioning responsibilities.</w:t>
      </w:r>
    </w:p>
    <w:p w14:paraId="14A45EC4" w14:textId="77777777" w:rsidR="002A36B7" w:rsidRPr="002A36B7" w:rsidRDefault="002A36B7" w:rsidP="002A36B7">
      <w:r w:rsidRPr="002A36B7">
        <w:t>The Board noted the importance of:</w:t>
      </w:r>
    </w:p>
    <w:p w14:paraId="00D43B15" w14:textId="77777777" w:rsidR="002A36B7" w:rsidRPr="002A36B7" w:rsidRDefault="002A36B7" w:rsidP="002A36B7">
      <w:pPr>
        <w:numPr>
          <w:ilvl w:val="0"/>
          <w:numId w:val="2"/>
        </w:numPr>
      </w:pPr>
      <w:r w:rsidRPr="002A36B7">
        <w:t>Preparing jointly for future SEND inspections</w:t>
      </w:r>
    </w:p>
    <w:p w14:paraId="68EB38BE" w14:textId="77777777" w:rsidR="002A36B7" w:rsidRPr="002A36B7" w:rsidRDefault="002A36B7" w:rsidP="002A36B7">
      <w:pPr>
        <w:numPr>
          <w:ilvl w:val="0"/>
          <w:numId w:val="2"/>
        </w:numPr>
      </w:pPr>
      <w:r w:rsidRPr="002A36B7">
        <w:t>Strengthening operational delivery planning and quality assurance</w:t>
      </w:r>
    </w:p>
    <w:p w14:paraId="22ECBFFF" w14:textId="77777777" w:rsidR="002A36B7" w:rsidRPr="002A36B7" w:rsidRDefault="002A36B7" w:rsidP="002A36B7">
      <w:pPr>
        <w:numPr>
          <w:ilvl w:val="0"/>
          <w:numId w:val="2"/>
        </w:numPr>
      </w:pPr>
      <w:r w:rsidRPr="002A36B7">
        <w:t>Clarifying SEND accountability as national reforms develop</w:t>
      </w:r>
    </w:p>
    <w:p w14:paraId="6F8E58F3" w14:textId="77777777" w:rsidR="002A36B7" w:rsidRPr="002A36B7" w:rsidRDefault="002A36B7" w:rsidP="002A36B7">
      <w:pPr>
        <w:numPr>
          <w:ilvl w:val="0"/>
          <w:numId w:val="2"/>
        </w:numPr>
      </w:pPr>
      <w:r w:rsidRPr="002A36B7">
        <w:t>Aligning local health plans with future commissioning requirements</w:t>
      </w:r>
    </w:p>
    <w:p w14:paraId="2495DC5F" w14:textId="77777777" w:rsidR="002A36B7" w:rsidRPr="002A36B7" w:rsidRDefault="002A36B7" w:rsidP="002A36B7">
      <w:pPr>
        <w:rPr>
          <w:b/>
          <w:bCs/>
        </w:rPr>
      </w:pPr>
      <w:r w:rsidRPr="002A36B7">
        <w:rPr>
          <w:b/>
          <w:bCs/>
        </w:rPr>
        <w:t>Local Inclusion and System Offer (LISO)</w:t>
      </w:r>
    </w:p>
    <w:p w14:paraId="2433E535" w14:textId="77777777" w:rsidR="002A36B7" w:rsidRPr="002A36B7" w:rsidRDefault="002A36B7" w:rsidP="002A36B7">
      <w:r w:rsidRPr="002A36B7">
        <w:t xml:space="preserve">An update was provided on the Local Inclusion and System Offer (LISO). Progress includes continued implementation of the graduated approach, development of practical tools to support schools with gap </w:t>
      </w:r>
      <w:proofErr w:type="gramStart"/>
      <w:r w:rsidRPr="002A36B7">
        <w:t>analysis, and</w:t>
      </w:r>
      <w:proofErr w:type="gramEnd"/>
      <w:r w:rsidRPr="002A36B7">
        <w:t xml:space="preserve"> plans to publish a directory for families via the Local Offer.</w:t>
      </w:r>
    </w:p>
    <w:p w14:paraId="1A8DF013" w14:textId="11FB0C67" w:rsidR="002A36B7" w:rsidRPr="002A36B7" w:rsidRDefault="002A36B7" w:rsidP="002A36B7">
      <w:r w:rsidRPr="002A36B7">
        <w:t xml:space="preserve">Inclusive leadership training has been delivered across primary and secondary settings, with strong engagement from schools. Funding constraints were acknowledged, with </w:t>
      </w:r>
      <w:r w:rsidRPr="002A36B7">
        <w:lastRenderedPageBreak/>
        <w:t>ongoing exploration of CPP grant use and future national funding opportunities to support sustainability.</w:t>
      </w:r>
    </w:p>
    <w:p w14:paraId="523FB87B" w14:textId="77777777" w:rsidR="002A36B7" w:rsidRPr="002A36B7" w:rsidRDefault="002A36B7" w:rsidP="002A36B7">
      <w:pPr>
        <w:rPr>
          <w:b/>
          <w:bCs/>
        </w:rPr>
      </w:pPr>
      <w:r w:rsidRPr="002A36B7">
        <w:rPr>
          <w:b/>
          <w:bCs/>
        </w:rPr>
        <w:t>Speech, Language and Communication</w:t>
      </w:r>
    </w:p>
    <w:p w14:paraId="71952DA2" w14:textId="77777777" w:rsidR="002A36B7" w:rsidRPr="002A36B7" w:rsidRDefault="002A36B7" w:rsidP="002A36B7">
      <w:r w:rsidRPr="002A36B7">
        <w:t>The Board received a deep dive into the district’s Speech and Language development programme. A redesigned service model has reduced backlogs and improved waiting times, supported by triage and screening tools and additional High Needs Block</w:t>
      </w:r>
      <w:r w:rsidRPr="002A36B7">
        <w:noBreakHyphen/>
        <w:t>funded staffing.</w:t>
      </w:r>
    </w:p>
    <w:p w14:paraId="610A6706" w14:textId="0A0FAF10" w:rsidR="002A36B7" w:rsidRPr="002A36B7" w:rsidRDefault="002A36B7" w:rsidP="002A36B7">
      <w:r w:rsidRPr="002A36B7">
        <w:t>Work is underway to strengthen school</w:t>
      </w:r>
      <w:r w:rsidRPr="002A36B7">
        <w:noBreakHyphen/>
        <w:t xml:space="preserve">based support through workforce training, focus groups and the development of a Communication Champions model. A universal </w:t>
      </w:r>
      <w:proofErr w:type="spellStart"/>
      <w:r w:rsidRPr="002A36B7">
        <w:t>WellComm</w:t>
      </w:r>
      <w:proofErr w:type="spellEnd"/>
      <w:r w:rsidRPr="002A36B7">
        <w:t xml:space="preserve"> screening offer is planned for Early Years and primary settings, with further detail on rollout to follow.</w:t>
      </w:r>
    </w:p>
    <w:p w14:paraId="671F4193" w14:textId="77777777" w:rsidR="002A36B7" w:rsidRPr="002A36B7" w:rsidRDefault="002A36B7" w:rsidP="002A36B7">
      <w:pPr>
        <w:rPr>
          <w:b/>
          <w:bCs/>
        </w:rPr>
      </w:pPr>
      <w:r w:rsidRPr="002A36B7">
        <w:rPr>
          <w:b/>
          <w:bCs/>
        </w:rPr>
        <w:t>Quality Assurance</w:t>
      </w:r>
    </w:p>
    <w:p w14:paraId="35238091" w14:textId="77777777" w:rsidR="002A36B7" w:rsidRPr="002A36B7" w:rsidRDefault="002A36B7" w:rsidP="002A36B7">
      <w:r w:rsidRPr="002A36B7">
        <w:t>An update was provided on recent SEND quality assurance activity, covering the summer period. The Board received the full report, noting that reduced activity over the holidays will be reflected in future data as volumes increase.</w:t>
      </w:r>
    </w:p>
    <w:p w14:paraId="03AF442B" w14:textId="77777777" w:rsidR="002A36B7" w:rsidRPr="002A36B7" w:rsidRDefault="002A36B7" w:rsidP="002A36B7">
      <w:pPr>
        <w:rPr>
          <w:b/>
          <w:bCs/>
        </w:rPr>
      </w:pPr>
      <w:r w:rsidRPr="002A36B7">
        <w:rPr>
          <w:b/>
          <w:bCs/>
        </w:rPr>
        <w:t>Alternative Provision Taskforce</w:t>
      </w:r>
    </w:p>
    <w:p w14:paraId="75D6D918" w14:textId="77777777" w:rsidR="002A36B7" w:rsidRPr="002A36B7" w:rsidRDefault="002A36B7" w:rsidP="002A36B7">
      <w:r w:rsidRPr="002A36B7">
        <w:t>A strategic update was shared on the Alternative Provision (AP) Taskforce. Progress since the pandemic was highlighted, including strengthened operational and strategic oversight, multi</w:t>
      </w:r>
      <w:r w:rsidRPr="002A36B7">
        <w:noBreakHyphen/>
        <w:t>agency working and a Team Around the Child approach using Specialist Passports.</w:t>
      </w:r>
    </w:p>
    <w:p w14:paraId="707376A6" w14:textId="7F958599" w:rsidR="002A36B7" w:rsidRPr="002A36B7" w:rsidRDefault="002A36B7" w:rsidP="002A36B7">
      <w:r w:rsidRPr="002A36B7">
        <w:t>Positive outcomes were reported, including improved family engagement and successful reintegration of children into education. Risks were noted around funding sustainability and recruitment, particularly for mental health practitioner roles.</w:t>
      </w:r>
    </w:p>
    <w:p w14:paraId="189BC0D5" w14:textId="77777777" w:rsidR="002A36B7" w:rsidRPr="002A36B7" w:rsidRDefault="002A36B7" w:rsidP="002A36B7">
      <w:pPr>
        <w:rPr>
          <w:b/>
          <w:bCs/>
        </w:rPr>
      </w:pPr>
      <w:r w:rsidRPr="002A36B7">
        <w:rPr>
          <w:b/>
          <w:bCs/>
        </w:rPr>
        <w:t>Elective Home Education</w:t>
      </w:r>
    </w:p>
    <w:p w14:paraId="2A416F0A" w14:textId="77777777" w:rsidR="002A36B7" w:rsidRPr="002A36B7" w:rsidRDefault="002A36B7" w:rsidP="002A36B7">
      <w:r w:rsidRPr="002A36B7">
        <w:t>The Board discussed the growing cohort of children and young people educated at home, including those for whom school is not currently meeting need. Members recognised the importance of safeguarding responsibilities alongside developing more meaningful ways to capture lived experience and strengthen partnership working with families.</w:t>
      </w:r>
    </w:p>
    <w:p w14:paraId="2B4DAD4C" w14:textId="2633375E" w:rsidR="002A36B7" w:rsidRDefault="002A36B7" w:rsidP="002A36B7"/>
    <w:p w14:paraId="49274A84" w14:textId="77777777" w:rsidR="00BA12F4" w:rsidRPr="002A36B7" w:rsidRDefault="00BA12F4" w:rsidP="002A36B7"/>
    <w:p w14:paraId="5DFE0E34" w14:textId="77777777" w:rsidR="002A36B7" w:rsidRPr="002A36B7" w:rsidRDefault="002A36B7" w:rsidP="002A36B7">
      <w:pPr>
        <w:rPr>
          <w:b/>
          <w:bCs/>
        </w:rPr>
      </w:pPr>
      <w:r w:rsidRPr="002A36B7">
        <w:rPr>
          <w:b/>
          <w:bCs/>
        </w:rPr>
        <w:lastRenderedPageBreak/>
        <w:t>Forward Look</w:t>
      </w:r>
    </w:p>
    <w:p w14:paraId="7673D9AC" w14:textId="77777777" w:rsidR="002A36B7" w:rsidRPr="002A36B7" w:rsidRDefault="002A36B7" w:rsidP="002A36B7">
      <w:r w:rsidRPr="002A36B7">
        <w:t xml:space="preserve">Future meetings will continue to focus on system priorities, including SEND reforms, Alternative Provision and partnership working with families. The next meeting will take place on </w:t>
      </w:r>
      <w:r w:rsidRPr="002A36B7">
        <w:rPr>
          <w:b/>
          <w:bCs/>
        </w:rPr>
        <w:t>Friday 5 December 2025</w:t>
      </w:r>
      <w:r w:rsidRPr="002A36B7">
        <w:t xml:space="preserve"> at the </w:t>
      </w:r>
      <w:proofErr w:type="spellStart"/>
      <w:r w:rsidRPr="002A36B7">
        <w:t>Chesneys</w:t>
      </w:r>
      <w:proofErr w:type="spellEnd"/>
      <w:r w:rsidRPr="002A36B7">
        <w:t xml:space="preserve"> Centre, Featherstone.</w:t>
      </w:r>
    </w:p>
    <w:p w14:paraId="417037C3" w14:textId="77777777" w:rsidR="002A36B7" w:rsidRPr="000A0624" w:rsidRDefault="002A36B7" w:rsidP="000A0624"/>
    <w:sectPr w:rsidR="002A36B7" w:rsidRPr="000A06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8539" w14:textId="77777777" w:rsidR="005437C9" w:rsidRDefault="005437C9" w:rsidP="005B0508">
      <w:pPr>
        <w:spacing w:after="0" w:line="240" w:lineRule="auto"/>
      </w:pPr>
      <w:r>
        <w:separator/>
      </w:r>
    </w:p>
  </w:endnote>
  <w:endnote w:type="continuationSeparator" w:id="0">
    <w:p w14:paraId="755AC786" w14:textId="77777777" w:rsidR="005437C9" w:rsidRDefault="005437C9"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BB1C" w14:textId="77777777" w:rsidR="005437C9" w:rsidRDefault="005437C9" w:rsidP="005B0508">
      <w:pPr>
        <w:spacing w:after="0" w:line="240" w:lineRule="auto"/>
      </w:pPr>
      <w:r>
        <w:separator/>
      </w:r>
    </w:p>
  </w:footnote>
  <w:footnote w:type="continuationSeparator" w:id="0">
    <w:p w14:paraId="59E502D2" w14:textId="77777777" w:rsidR="005437C9" w:rsidRDefault="005437C9"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2F705BF9"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0D58B5">
                            <w:rPr>
                              <w:rStyle w:val="normaltextrun"/>
                              <w:rFonts w:ascii="Arial" w:hAnsi="Arial" w:cs="Arial"/>
                              <w:b/>
                              <w:bCs/>
                              <w:color w:val="000000"/>
                              <w:sz w:val="24"/>
                              <w:szCs w:val="24"/>
                            </w:rPr>
                            <w:t>3</w:t>
                          </w:r>
                          <w:r w:rsidR="000D58B5" w:rsidRPr="000D58B5">
                            <w:rPr>
                              <w:rStyle w:val="normaltextrun"/>
                              <w:rFonts w:ascii="Arial" w:hAnsi="Arial" w:cs="Arial"/>
                              <w:b/>
                              <w:bCs/>
                              <w:color w:val="000000"/>
                              <w:sz w:val="24"/>
                              <w:szCs w:val="24"/>
                              <w:vertAlign w:val="superscript"/>
                            </w:rPr>
                            <w:t>rd</w:t>
                          </w:r>
                          <w:r w:rsidR="000D58B5">
                            <w:rPr>
                              <w:rStyle w:val="normaltextrun"/>
                              <w:rFonts w:ascii="Arial" w:hAnsi="Arial" w:cs="Arial"/>
                              <w:b/>
                              <w:bCs/>
                              <w:color w:val="000000"/>
                              <w:sz w:val="24"/>
                              <w:szCs w:val="24"/>
                            </w:rPr>
                            <w:t xml:space="preserve"> October 2025</w:t>
                          </w:r>
                        </w:p>
                        <w:p w14:paraId="60C5CEB5" w14:textId="6776BA61"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0D58B5">
                            <w:rPr>
                              <w:rStyle w:val="normaltextrun"/>
                              <w:rFonts w:ascii="Arial" w:hAnsi="Arial" w:cs="Arial"/>
                              <w:b/>
                              <w:bCs/>
                              <w:color w:val="000000"/>
                              <w:sz w:val="24"/>
                              <w:szCs w:val="24"/>
                            </w:rPr>
                            <w:t>The old restaurant, Wak</w:t>
                          </w:r>
                          <w:r w:rsidR="003D4F0E">
                            <w:rPr>
                              <w:rStyle w:val="normaltextrun"/>
                              <w:rFonts w:ascii="Arial" w:hAnsi="Arial" w:cs="Arial"/>
                              <w:b/>
                              <w:bCs/>
                              <w:color w:val="000000"/>
                              <w:sz w:val="24"/>
                              <w:szCs w:val="24"/>
                            </w:rPr>
                            <w:t>efield Town Hall</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2F705BF9"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 xml:space="preserve">Friday </w:t>
                    </w:r>
                    <w:r w:rsidR="000D58B5">
                      <w:rPr>
                        <w:rStyle w:val="normaltextrun"/>
                        <w:rFonts w:ascii="Arial" w:hAnsi="Arial" w:cs="Arial"/>
                        <w:b/>
                        <w:bCs/>
                        <w:color w:val="000000"/>
                        <w:sz w:val="24"/>
                        <w:szCs w:val="24"/>
                      </w:rPr>
                      <w:t>3</w:t>
                    </w:r>
                    <w:r w:rsidR="000D58B5" w:rsidRPr="000D58B5">
                      <w:rPr>
                        <w:rStyle w:val="normaltextrun"/>
                        <w:rFonts w:ascii="Arial" w:hAnsi="Arial" w:cs="Arial"/>
                        <w:b/>
                        <w:bCs/>
                        <w:color w:val="000000"/>
                        <w:sz w:val="24"/>
                        <w:szCs w:val="24"/>
                        <w:vertAlign w:val="superscript"/>
                      </w:rPr>
                      <w:t>rd</w:t>
                    </w:r>
                    <w:r w:rsidR="000D58B5">
                      <w:rPr>
                        <w:rStyle w:val="normaltextrun"/>
                        <w:rFonts w:ascii="Arial" w:hAnsi="Arial" w:cs="Arial"/>
                        <w:b/>
                        <w:bCs/>
                        <w:color w:val="000000"/>
                        <w:sz w:val="24"/>
                        <w:szCs w:val="24"/>
                      </w:rPr>
                      <w:t xml:space="preserve"> October 2025</w:t>
                    </w:r>
                  </w:p>
                  <w:p w14:paraId="60C5CEB5" w14:textId="6776BA61"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sidR="000D58B5">
                      <w:rPr>
                        <w:rStyle w:val="normaltextrun"/>
                        <w:rFonts w:ascii="Arial" w:hAnsi="Arial" w:cs="Arial"/>
                        <w:b/>
                        <w:bCs/>
                        <w:color w:val="000000"/>
                        <w:sz w:val="24"/>
                        <w:szCs w:val="24"/>
                      </w:rPr>
                      <w:t>The old restaurant, Wak</w:t>
                    </w:r>
                    <w:r w:rsidR="003D4F0E">
                      <w:rPr>
                        <w:rStyle w:val="normaltextrun"/>
                        <w:rFonts w:ascii="Arial" w:hAnsi="Arial" w:cs="Arial"/>
                        <w:b/>
                        <w:bCs/>
                        <w:color w:val="000000"/>
                        <w:sz w:val="24"/>
                        <w:szCs w:val="24"/>
                      </w:rPr>
                      <w:t>efield Town Hall</w:t>
                    </w:r>
                    <w:r>
                      <w:rPr>
                        <w:rStyle w:val="normaltextrun"/>
                        <w:rFonts w:ascii="Arial" w:hAnsi="Arial" w:cs="Arial"/>
                        <w:b/>
                        <w:bCs/>
                        <w:color w:val="000000"/>
                        <w:sz w:val="24"/>
                        <w:szCs w:val="24"/>
                      </w:rPr>
                      <w:t xml:space="preserve">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578"/>
    <w:multiLevelType w:val="multilevel"/>
    <w:tmpl w:val="BC6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56305"/>
    <w:multiLevelType w:val="multilevel"/>
    <w:tmpl w:val="0C20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750051">
    <w:abstractNumId w:val="0"/>
  </w:num>
  <w:num w:numId="2" w16cid:durableId="1228958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A0624"/>
    <w:rsid w:val="000D58B5"/>
    <w:rsid w:val="000F2BB6"/>
    <w:rsid w:val="001A454E"/>
    <w:rsid w:val="001C5D9D"/>
    <w:rsid w:val="002A36B7"/>
    <w:rsid w:val="002D5A37"/>
    <w:rsid w:val="002D6121"/>
    <w:rsid w:val="00331A9D"/>
    <w:rsid w:val="003D4F0E"/>
    <w:rsid w:val="004359C4"/>
    <w:rsid w:val="00436203"/>
    <w:rsid w:val="005437C9"/>
    <w:rsid w:val="00547773"/>
    <w:rsid w:val="005B0508"/>
    <w:rsid w:val="0061146C"/>
    <w:rsid w:val="006710A6"/>
    <w:rsid w:val="006A59D0"/>
    <w:rsid w:val="006D1274"/>
    <w:rsid w:val="006F28A8"/>
    <w:rsid w:val="00703A8F"/>
    <w:rsid w:val="00835803"/>
    <w:rsid w:val="00837722"/>
    <w:rsid w:val="00890109"/>
    <w:rsid w:val="009E6A89"/>
    <w:rsid w:val="00A840A1"/>
    <w:rsid w:val="00AD1A7A"/>
    <w:rsid w:val="00B4097E"/>
    <w:rsid w:val="00B55D6F"/>
    <w:rsid w:val="00BA12F4"/>
    <w:rsid w:val="00C95000"/>
    <w:rsid w:val="00DE56EC"/>
    <w:rsid w:val="00DF15AB"/>
    <w:rsid w:val="00E16FA2"/>
    <w:rsid w:val="00EF1201"/>
    <w:rsid w:val="00F815A0"/>
    <w:rsid w:val="00FA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594</Words>
  <Characters>3519</Characters>
  <Application>Microsoft Office Word</Application>
  <DocSecurity>0</DocSecurity>
  <Lines>65</Lines>
  <Paragraphs>24</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12</cp:revision>
  <dcterms:created xsi:type="dcterms:W3CDTF">2026-05-12T07:20:00Z</dcterms:created>
  <dcterms:modified xsi:type="dcterms:W3CDTF">2026-05-12T07:26:00Z</dcterms:modified>
</cp:coreProperties>
</file>