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58C" w:rsidRPr="00E3558C" w:rsidRDefault="00E3558C" w:rsidP="00E3558C">
      <w:pPr>
        <w:spacing w:after="300" w:line="660" w:lineRule="atLeast"/>
        <w:textAlignment w:val="baseline"/>
        <w:outlineLvl w:val="0"/>
        <w:rPr>
          <w:rFonts w:ascii="Times New Roman" w:eastAsia="Times New Roman" w:hAnsi="Times New Roman" w:cs="Times New Roman"/>
          <w:b/>
          <w:bCs/>
          <w:color w:val="000000"/>
          <w:kern w:val="36"/>
          <w:sz w:val="57"/>
          <w:szCs w:val="57"/>
        </w:rPr>
      </w:pPr>
      <w:bookmarkStart w:id="0" w:name="_GoBack"/>
      <w:bookmarkEnd w:id="0"/>
      <w:r w:rsidRPr="00E3558C">
        <w:rPr>
          <w:rFonts w:ascii="Times New Roman" w:eastAsia="Times New Roman" w:hAnsi="Times New Roman" w:cs="Times New Roman"/>
          <w:b/>
          <w:bCs/>
          <w:color w:val="000000"/>
          <w:kern w:val="36"/>
          <w:sz w:val="57"/>
          <w:szCs w:val="57"/>
        </w:rPr>
        <w:t>How to Create a Glitter Jar for Kids</w:t>
      </w:r>
    </w:p>
    <w:p w:rsidR="00E3558C" w:rsidRPr="00E3558C" w:rsidRDefault="00E3558C" w:rsidP="00E3558C">
      <w:pPr>
        <w:spacing w:after="150" w:line="390" w:lineRule="atLeast"/>
        <w:textAlignment w:val="baseline"/>
        <w:rPr>
          <w:rFonts w:ascii="Arial" w:eastAsia="Times New Roman" w:hAnsi="Arial" w:cs="Arial"/>
          <w:color w:val="000000"/>
          <w:sz w:val="30"/>
          <w:szCs w:val="30"/>
        </w:rPr>
      </w:pPr>
      <w:r w:rsidRPr="00E3558C">
        <w:rPr>
          <w:rFonts w:ascii="Arial" w:eastAsia="Times New Roman" w:hAnsi="Arial" w:cs="Arial"/>
          <w:color w:val="000000"/>
          <w:sz w:val="30"/>
          <w:szCs w:val="30"/>
        </w:rPr>
        <w:t>The glitter jar represents the mind settling. It's a great afternoon activity that your kids can keep coming back to as a mindfulness practice.</w:t>
      </w:r>
    </w:p>
    <w:p w:rsidR="00E3558C" w:rsidRPr="00E3558C" w:rsidRDefault="00E3558C" w:rsidP="00E3558C">
      <w:pPr>
        <w:spacing w:after="0" w:line="240" w:lineRule="auto"/>
        <w:textAlignment w:val="baseline"/>
        <w:rPr>
          <w:rFonts w:ascii="inherit" w:eastAsia="Times New Roman" w:hAnsi="inherit" w:cs="Times New Roman"/>
          <w:sz w:val="21"/>
          <w:szCs w:val="21"/>
        </w:rPr>
      </w:pPr>
      <w:r w:rsidRPr="00E3558C">
        <w:rPr>
          <w:rFonts w:ascii="Arial" w:eastAsia="Times New Roman" w:hAnsi="Arial" w:cs="Arial"/>
          <w:color w:val="E24B7A"/>
          <w:sz w:val="24"/>
          <w:szCs w:val="24"/>
          <w:bdr w:val="none" w:sz="0" w:space="0" w:color="auto" w:frame="1"/>
        </w:rPr>
        <w:t>By </w:t>
      </w:r>
      <w:hyperlink r:id="rId8" w:tooltip="Posts by Christopher Willard" w:history="1">
        <w:r w:rsidRPr="00E3558C">
          <w:rPr>
            <w:rFonts w:ascii="inherit" w:eastAsia="Times New Roman" w:hAnsi="inherit" w:cs="Arial"/>
            <w:color w:val="E24B7A"/>
            <w:sz w:val="24"/>
            <w:szCs w:val="24"/>
            <w:bdr w:val="none" w:sz="0" w:space="0" w:color="auto" w:frame="1"/>
          </w:rPr>
          <w:t>Christopher Willard</w:t>
        </w:r>
      </w:hyperlink>
      <w:r w:rsidRPr="00E3558C">
        <w:rPr>
          <w:rFonts w:ascii="inherit" w:eastAsia="Times New Roman" w:hAnsi="inherit" w:cs="Arial"/>
          <w:color w:val="E24B7A"/>
          <w:sz w:val="24"/>
          <w:szCs w:val="24"/>
          <w:bdr w:val="none" w:sz="0" w:space="0" w:color="auto" w:frame="1"/>
        </w:rPr>
        <w:t> | March 30, 2016</w:t>
      </w:r>
    </w:p>
    <w:p w:rsidR="00E3558C" w:rsidRPr="00E3558C" w:rsidRDefault="00E3558C" w:rsidP="00E3558C">
      <w:pPr>
        <w:numPr>
          <w:ilvl w:val="0"/>
          <w:numId w:val="1"/>
        </w:numPr>
        <w:shd w:val="clear" w:color="auto" w:fill="FFFFFF"/>
        <w:spacing w:after="0" w:afterAutospacing="1" w:line="0" w:lineRule="auto"/>
        <w:ind w:right="211"/>
        <w:jc w:val="center"/>
        <w:textAlignment w:val="baseline"/>
        <w:rPr>
          <w:rFonts w:ascii="Helvetica" w:eastAsia="Times New Roman" w:hAnsi="Helvetica" w:cs="Times New Roman"/>
          <w:color w:val="2E2E2E"/>
          <w:sz w:val="24"/>
          <w:szCs w:val="24"/>
        </w:rPr>
      </w:pPr>
    </w:p>
    <w:p w:rsidR="00E3558C" w:rsidRPr="00E3558C" w:rsidRDefault="00E3558C" w:rsidP="00E3558C">
      <w:pPr>
        <w:numPr>
          <w:ilvl w:val="0"/>
          <w:numId w:val="1"/>
        </w:numPr>
        <w:shd w:val="clear" w:color="auto" w:fill="FFFFFF"/>
        <w:spacing w:after="0" w:afterAutospacing="1" w:line="0" w:lineRule="auto"/>
        <w:ind w:right="211"/>
        <w:jc w:val="center"/>
        <w:textAlignment w:val="baseline"/>
        <w:rPr>
          <w:rFonts w:ascii="Helvetica" w:eastAsia="Times New Roman" w:hAnsi="Helvetica" w:cs="Times New Roman"/>
          <w:color w:val="2E2E2E"/>
          <w:sz w:val="24"/>
          <w:szCs w:val="24"/>
        </w:rPr>
      </w:pPr>
    </w:p>
    <w:p w:rsidR="00E3558C" w:rsidRPr="00E3558C" w:rsidRDefault="00E3558C" w:rsidP="00E3558C">
      <w:pPr>
        <w:numPr>
          <w:ilvl w:val="0"/>
          <w:numId w:val="1"/>
        </w:numPr>
        <w:shd w:val="clear" w:color="auto" w:fill="FFFFFF"/>
        <w:spacing w:after="0" w:afterAutospacing="1" w:line="0" w:lineRule="auto"/>
        <w:ind w:right="211"/>
        <w:jc w:val="center"/>
        <w:textAlignment w:val="baseline"/>
        <w:rPr>
          <w:rFonts w:ascii="Helvetica" w:eastAsia="Times New Roman" w:hAnsi="Helvetica" w:cs="Times New Roman"/>
          <w:color w:val="2E2E2E"/>
          <w:sz w:val="24"/>
          <w:szCs w:val="24"/>
        </w:rPr>
      </w:pPr>
    </w:p>
    <w:p w:rsidR="00E3558C" w:rsidRPr="00E3558C" w:rsidRDefault="00E3558C" w:rsidP="00E3558C">
      <w:pPr>
        <w:numPr>
          <w:ilvl w:val="0"/>
          <w:numId w:val="1"/>
        </w:numPr>
        <w:shd w:val="clear" w:color="auto" w:fill="FFFFFF"/>
        <w:spacing w:after="0" w:afterAutospacing="1" w:line="0" w:lineRule="auto"/>
        <w:ind w:right="211"/>
        <w:jc w:val="center"/>
        <w:textAlignment w:val="baseline"/>
        <w:rPr>
          <w:rFonts w:ascii="Helvetica" w:eastAsia="Times New Roman" w:hAnsi="Helvetica" w:cs="Times New Roman"/>
          <w:color w:val="2E2E2E"/>
          <w:sz w:val="24"/>
          <w:szCs w:val="24"/>
        </w:rPr>
      </w:pPr>
    </w:p>
    <w:p w:rsidR="00E3558C" w:rsidRPr="00E3558C" w:rsidRDefault="00E3558C" w:rsidP="00E3558C">
      <w:pPr>
        <w:shd w:val="clear" w:color="auto" w:fill="FFFFFF"/>
        <w:spacing w:after="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Children, especially struggling ones, tend to </w:t>
      </w:r>
      <w:r w:rsidRPr="00E3558C">
        <w:rPr>
          <w:rFonts w:ascii="inherit" w:eastAsia="Times New Roman" w:hAnsi="inherit" w:cs="Times New Roman"/>
          <w:i/>
          <w:iCs/>
          <w:color w:val="2E2E2E"/>
          <w:sz w:val="24"/>
          <w:szCs w:val="24"/>
          <w:bdr w:val="none" w:sz="0" w:space="0" w:color="auto" w:frame="1"/>
        </w:rPr>
        <w:t>act </w:t>
      </w:r>
      <w:r w:rsidRPr="00E3558C">
        <w:rPr>
          <w:rFonts w:ascii="inherit" w:eastAsia="Times New Roman" w:hAnsi="inherit" w:cs="Times New Roman"/>
          <w:color w:val="2E2E2E"/>
          <w:sz w:val="24"/>
          <w:szCs w:val="24"/>
        </w:rPr>
        <w:t>out their difficulties rather than share them in words. We adults are often only marginally better. When words are unavailable, </w:t>
      </w:r>
      <w:hyperlink r:id="rId9" w:history="1">
        <w:r w:rsidRPr="00E3558C">
          <w:rPr>
            <w:rFonts w:ascii="inherit" w:eastAsia="Times New Roman" w:hAnsi="inherit" w:cs="Times New Roman"/>
            <w:color w:val="2E2E2E"/>
            <w:sz w:val="24"/>
            <w:szCs w:val="24"/>
            <w:u w:val="single"/>
            <w:bdr w:val="none" w:sz="0" w:space="0" w:color="auto" w:frame="1"/>
          </w:rPr>
          <w:t>it helps to find other ways to demonstrate the connection between thoughts, feelings, and behaviors</w:t>
        </w:r>
      </w:hyperlink>
      <w:r w:rsidRPr="00E3558C">
        <w:rPr>
          <w:rFonts w:ascii="inherit" w:eastAsia="Times New Roman" w:hAnsi="inherit" w:cs="Times New Roman"/>
          <w:color w:val="2E2E2E"/>
          <w:sz w:val="24"/>
          <w:szCs w:val="24"/>
        </w:rPr>
        <w:t>.</w:t>
      </w:r>
    </w:p>
    <w:p w:rsidR="00E3558C" w:rsidRPr="00E3558C" w:rsidRDefault="00E3558C" w:rsidP="00E3558C">
      <w:pPr>
        <w:shd w:val="clear" w:color="auto" w:fill="FFFFFF"/>
        <w:spacing w:after="30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A snow globe or glitter jar is one of the most powerful visual metaphors for that connection; it illustrates how mindfulness—the cultivation of stillness in the face of swirling chaos of life—affects us. In this practice, you can actually make a glitter jar. At first I used to do this practice only with young kids, but I’ve since found that even teens enjoy it.</w:t>
      </w:r>
    </w:p>
    <w:p w:rsidR="00E3558C" w:rsidRPr="00E3558C" w:rsidRDefault="00E3558C" w:rsidP="00E3558C">
      <w:pPr>
        <w:shd w:val="clear" w:color="auto" w:fill="FFFFFF"/>
        <w:spacing w:line="480" w:lineRule="atLeast"/>
        <w:textAlignment w:val="baseline"/>
        <w:rPr>
          <w:rFonts w:ascii="inherit" w:eastAsia="Times New Roman" w:hAnsi="inherit" w:cs="Times New Roman"/>
          <w:color w:val="E24B7A"/>
          <w:sz w:val="32"/>
          <w:szCs w:val="32"/>
        </w:rPr>
      </w:pPr>
      <w:r w:rsidRPr="00E3558C">
        <w:rPr>
          <w:rFonts w:ascii="inherit" w:eastAsia="Times New Roman" w:hAnsi="inherit" w:cs="Times New Roman"/>
          <w:color w:val="E24B7A"/>
          <w:sz w:val="32"/>
          <w:szCs w:val="32"/>
        </w:rPr>
        <w:t>Have your children pick three colors of glitter: one to represent thoughts, one to represent feelings, and one to represent behaviors (or “urges to do things”).</w:t>
      </w:r>
    </w:p>
    <w:p w:rsidR="00E3558C" w:rsidRPr="00E3558C" w:rsidRDefault="00E3558C" w:rsidP="00E3558C">
      <w:pPr>
        <w:shd w:val="clear" w:color="auto" w:fill="FFFFFF"/>
        <w:spacing w:after="30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You can use a mason jar, a spice jar, or even a plastic water bottle for this practice. Be sure to use glitter that sinks rather than floats. Adding some glycerin to the water slows down the fall of the glitter.</w:t>
      </w:r>
    </w:p>
    <w:p w:rsidR="00E3558C" w:rsidRPr="00E3558C" w:rsidRDefault="00E3558C" w:rsidP="00E3558C">
      <w:pPr>
        <w:shd w:val="clear" w:color="auto" w:fill="FFFFFF"/>
        <w:spacing w:after="30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Fill the jar to the top with water. Have your children pick three colors of glitter: one to represent thoughts, one to represent feelings, and one to represent behaviors (or “urges to do things”). Drop a few pinches of each color glitter into the water, which represents their mind, and maybe a few drops of food coloring. Seal the jar with its lid or duct tape.</w:t>
      </w:r>
    </w:p>
    <w:p w:rsidR="00E3558C" w:rsidRPr="00E3558C" w:rsidRDefault="00E3558C" w:rsidP="00E3558C">
      <w:pPr>
        <w:shd w:val="clear" w:color="auto" w:fill="FFFFFF"/>
        <w:spacing w:after="30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Ask the children what kinds of things will make the glitter in the jar swirl. Encourage answers that reflect distressing events (fights with siblings, losing in sports) and positive ones (getting a good grade, making a new friend), events in the foreground (sick siblings) and events in the background (scary stories on the news). With each event they name, swirl and turn the jar, demonstrating how it becomes difficult to keep track and see clearly what our thoughts, feelings, and urges are.</w:t>
      </w:r>
    </w:p>
    <w:p w:rsidR="00E3558C" w:rsidRPr="00E3558C" w:rsidRDefault="00E3558C" w:rsidP="00E3558C">
      <w:pPr>
        <w:shd w:val="clear" w:color="auto" w:fill="FFFFFF"/>
        <w:spacing w:after="30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Your script can go something like this:</w:t>
      </w:r>
    </w:p>
    <w:p w:rsidR="00E3558C" w:rsidRPr="00E3558C" w:rsidRDefault="00E3558C" w:rsidP="00E3558C">
      <w:pPr>
        <w:shd w:val="clear" w:color="auto" w:fill="FFFFFF"/>
        <w:spacing w:after="30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 The jar is like our mind, and each color of glitter represents something different in our mind.</w:t>
      </w:r>
    </w:p>
    <w:p w:rsidR="00E3558C" w:rsidRPr="00E3558C" w:rsidRDefault="00E3558C" w:rsidP="00E3558C">
      <w:pPr>
        <w:shd w:val="clear" w:color="auto" w:fill="FFFFFF"/>
        <w:spacing w:after="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 Let’s put in red for thoughts, gold for feelings, and silver for urges to do things. (</w:t>
      </w:r>
      <w:r w:rsidRPr="00E3558C">
        <w:rPr>
          <w:rFonts w:ascii="inherit" w:eastAsia="Times New Roman" w:hAnsi="inherit" w:cs="Times New Roman"/>
          <w:i/>
          <w:iCs/>
          <w:color w:val="2E2E2E"/>
          <w:sz w:val="24"/>
          <w:szCs w:val="24"/>
          <w:bdr w:val="none" w:sz="0" w:space="0" w:color="auto" w:frame="1"/>
        </w:rPr>
        <w:t>Pour in a little bit of glitter with each comment</w:t>
      </w:r>
      <w:r w:rsidRPr="00E3558C">
        <w:rPr>
          <w:rFonts w:ascii="inherit" w:eastAsia="Times New Roman" w:hAnsi="inherit" w:cs="Times New Roman"/>
          <w:color w:val="2E2E2E"/>
          <w:sz w:val="24"/>
          <w:szCs w:val="24"/>
        </w:rPr>
        <w:t>.)</w:t>
      </w:r>
    </w:p>
    <w:p w:rsidR="00E3558C" w:rsidRPr="00E3558C" w:rsidRDefault="00E3558C" w:rsidP="00E3558C">
      <w:pPr>
        <w:shd w:val="clear" w:color="auto" w:fill="FFFFFF"/>
        <w:spacing w:after="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lastRenderedPageBreak/>
        <w:t>• Now we seal up the jar. (</w:t>
      </w:r>
      <w:r w:rsidRPr="00E3558C">
        <w:rPr>
          <w:rFonts w:ascii="inherit" w:eastAsia="Times New Roman" w:hAnsi="inherit" w:cs="Times New Roman"/>
          <w:i/>
          <w:iCs/>
          <w:color w:val="2E2E2E"/>
          <w:sz w:val="24"/>
          <w:szCs w:val="24"/>
          <w:bdr w:val="none" w:sz="0" w:space="0" w:color="auto" w:frame="1"/>
        </w:rPr>
        <w:t>Put the lid on the jar and seal it</w:t>
      </w:r>
      <w:r w:rsidRPr="00E3558C">
        <w:rPr>
          <w:rFonts w:ascii="inherit" w:eastAsia="Times New Roman" w:hAnsi="inherit" w:cs="Times New Roman"/>
          <w:color w:val="2E2E2E"/>
          <w:sz w:val="24"/>
          <w:szCs w:val="24"/>
        </w:rPr>
        <w:t>.) Then we start our day.</w:t>
      </w:r>
    </w:p>
    <w:p w:rsidR="00E3558C" w:rsidRPr="00E3558C" w:rsidRDefault="00E3558C" w:rsidP="00E3558C">
      <w:pPr>
        <w:shd w:val="clear" w:color="auto" w:fill="FFFFFF"/>
        <w:spacing w:after="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 We wake up, and things are pretty settled. We can see that clearly. (</w:t>
      </w:r>
      <w:r w:rsidRPr="00E3558C">
        <w:rPr>
          <w:rFonts w:ascii="inherit" w:eastAsia="Times New Roman" w:hAnsi="inherit" w:cs="Times New Roman"/>
          <w:i/>
          <w:iCs/>
          <w:color w:val="2E2E2E"/>
          <w:sz w:val="24"/>
          <w:szCs w:val="24"/>
          <w:bdr w:val="none" w:sz="0" w:space="0" w:color="auto" w:frame="1"/>
        </w:rPr>
        <w:t>Show how all the glitter has settled on the bottom of the jar</w:t>
      </w:r>
      <w:r w:rsidRPr="00E3558C">
        <w:rPr>
          <w:rFonts w:ascii="inherit" w:eastAsia="Times New Roman" w:hAnsi="inherit" w:cs="Times New Roman"/>
          <w:color w:val="2E2E2E"/>
          <w:sz w:val="24"/>
          <w:szCs w:val="24"/>
        </w:rPr>
        <w:t>.)</w:t>
      </w:r>
    </w:p>
    <w:p w:rsidR="00E3558C" w:rsidRPr="00E3558C" w:rsidRDefault="00E3558C" w:rsidP="00E3558C">
      <w:pPr>
        <w:shd w:val="clear" w:color="auto" w:fill="FFFFFF"/>
        <w:spacing w:after="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 But pretty soon, things start swirling around. Maybe we are running late (</w:t>
      </w:r>
      <w:r w:rsidRPr="00E3558C">
        <w:rPr>
          <w:rFonts w:ascii="inherit" w:eastAsia="Times New Roman" w:hAnsi="inherit" w:cs="Times New Roman"/>
          <w:i/>
          <w:iCs/>
          <w:color w:val="2E2E2E"/>
          <w:sz w:val="24"/>
          <w:szCs w:val="24"/>
          <w:bdr w:val="none" w:sz="0" w:space="0" w:color="auto" w:frame="1"/>
        </w:rPr>
        <w:t>swirl the jar</w:t>
      </w:r>
      <w:r w:rsidRPr="00E3558C">
        <w:rPr>
          <w:rFonts w:ascii="inherit" w:eastAsia="Times New Roman" w:hAnsi="inherit" w:cs="Times New Roman"/>
          <w:color w:val="2E2E2E"/>
          <w:sz w:val="24"/>
          <w:szCs w:val="24"/>
        </w:rPr>
        <w:t>). Our big sister eats the last pancake for breakfast, and it leads to a fight (</w:t>
      </w:r>
      <w:r w:rsidRPr="00E3558C">
        <w:rPr>
          <w:rFonts w:ascii="inherit" w:eastAsia="Times New Roman" w:hAnsi="inherit" w:cs="Times New Roman"/>
          <w:i/>
          <w:iCs/>
          <w:color w:val="2E2E2E"/>
          <w:sz w:val="24"/>
          <w:szCs w:val="24"/>
          <w:bdr w:val="none" w:sz="0" w:space="0" w:color="auto" w:frame="1"/>
        </w:rPr>
        <w:t>shake the jar</w:t>
      </w:r>
      <w:r w:rsidRPr="00E3558C">
        <w:rPr>
          <w:rFonts w:ascii="inherit" w:eastAsia="Times New Roman" w:hAnsi="inherit" w:cs="Times New Roman"/>
          <w:color w:val="2E2E2E"/>
          <w:sz w:val="24"/>
          <w:szCs w:val="24"/>
        </w:rPr>
        <w:t>). We hear scary things on the news in the car ride to school (</w:t>
      </w:r>
      <w:r w:rsidRPr="00E3558C">
        <w:rPr>
          <w:rFonts w:ascii="inherit" w:eastAsia="Times New Roman" w:hAnsi="inherit" w:cs="Times New Roman"/>
          <w:i/>
          <w:iCs/>
          <w:color w:val="2E2E2E"/>
          <w:sz w:val="24"/>
          <w:szCs w:val="24"/>
          <w:bdr w:val="none" w:sz="0" w:space="0" w:color="auto" w:frame="1"/>
        </w:rPr>
        <w:t>swirl the jar</w:t>
      </w:r>
      <w:r w:rsidRPr="00E3558C">
        <w:rPr>
          <w:rFonts w:ascii="inherit" w:eastAsia="Times New Roman" w:hAnsi="inherit" w:cs="Times New Roman"/>
          <w:color w:val="2E2E2E"/>
          <w:sz w:val="24"/>
          <w:szCs w:val="24"/>
        </w:rPr>
        <w:t>). We get to school, and find out we aced the test (</w:t>
      </w:r>
      <w:r w:rsidRPr="00E3558C">
        <w:rPr>
          <w:rFonts w:ascii="inherit" w:eastAsia="Times New Roman" w:hAnsi="inherit" w:cs="Times New Roman"/>
          <w:i/>
          <w:iCs/>
          <w:color w:val="2E2E2E"/>
          <w:sz w:val="24"/>
          <w:szCs w:val="24"/>
          <w:bdr w:val="none" w:sz="0" w:space="0" w:color="auto" w:frame="1"/>
        </w:rPr>
        <w:t>shake the jar</w:t>
      </w:r>
      <w:r w:rsidRPr="00E3558C">
        <w:rPr>
          <w:rFonts w:ascii="inherit" w:eastAsia="Times New Roman" w:hAnsi="inherit" w:cs="Times New Roman"/>
          <w:color w:val="2E2E2E"/>
          <w:sz w:val="24"/>
          <w:szCs w:val="24"/>
        </w:rPr>
        <w:t>).</w:t>
      </w:r>
    </w:p>
    <w:p w:rsidR="00E3558C" w:rsidRPr="00E3558C" w:rsidRDefault="00E3558C" w:rsidP="00E3558C">
      <w:pPr>
        <w:shd w:val="clear" w:color="auto" w:fill="FFFFFF"/>
        <w:spacing w:after="30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 Now it’s only a few minutes into the school day, and we can’t see clearly because all of our thoughts and feelings and urges are getting in the way.</w:t>
      </w:r>
    </w:p>
    <w:p w:rsidR="00E3558C" w:rsidRPr="00E3558C" w:rsidRDefault="00E3558C" w:rsidP="00E3558C">
      <w:pPr>
        <w:shd w:val="clear" w:color="auto" w:fill="FFFFFF"/>
        <w:spacing w:after="30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 So what is the one thing we can do to get the glitter to settle and see clearly again?</w:t>
      </w:r>
    </w:p>
    <w:p w:rsidR="00E3558C" w:rsidRPr="00E3558C" w:rsidRDefault="00E3558C" w:rsidP="00E3558C">
      <w:pPr>
        <w:shd w:val="clear" w:color="auto" w:fill="FFFFFF"/>
        <w:spacing w:after="30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 Be still! And what happens when we are still? We can see clearly again.  There is also no way to rush being still. We can’t push all the glitter down to the bottom. We just have to watch and wait. No amount of effort will make it settle sooner.</w:t>
      </w:r>
    </w:p>
    <w:p w:rsidR="00E3558C" w:rsidRPr="00E3558C" w:rsidRDefault="00E3558C" w:rsidP="00E3558C">
      <w:pPr>
        <w:shd w:val="clear" w:color="auto" w:fill="FFFFFF"/>
        <w:spacing w:after="30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 When things become clear, we’ll know the wise next thing to do. In fact, that’s one definition of wisdom: seeing things as they are and choosing how to act.</w:t>
      </w:r>
    </w:p>
    <w:p w:rsidR="00E3558C" w:rsidRPr="00E3558C" w:rsidRDefault="00E3558C" w:rsidP="00E3558C">
      <w:pPr>
        <w:shd w:val="clear" w:color="auto" w:fill="FFFFFF"/>
        <w:spacing w:after="30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 While we wait, does the glitter go away? No, it stays at the bottom. Our thoughts and feelings and urges are still in our minds, but they are no longer in our way, clouding our vision.</w:t>
      </w:r>
    </w:p>
    <w:p w:rsidR="00E3558C" w:rsidRPr="00E3558C" w:rsidRDefault="00E3558C" w:rsidP="00E3558C">
      <w:pPr>
        <w:shd w:val="clear" w:color="auto" w:fill="FFFFFF"/>
        <w:spacing w:line="480" w:lineRule="atLeast"/>
        <w:textAlignment w:val="baseline"/>
        <w:rPr>
          <w:rFonts w:ascii="inherit" w:eastAsia="Times New Roman" w:hAnsi="inherit" w:cs="Times New Roman"/>
          <w:color w:val="E24B7A"/>
          <w:sz w:val="28"/>
          <w:szCs w:val="32"/>
        </w:rPr>
      </w:pPr>
      <w:r w:rsidRPr="00E3558C">
        <w:rPr>
          <w:rFonts w:ascii="inherit" w:eastAsia="Times New Roman" w:hAnsi="inherit" w:cs="Times New Roman"/>
          <w:color w:val="E24B7A"/>
          <w:sz w:val="28"/>
          <w:szCs w:val="32"/>
        </w:rPr>
        <w:t>A finished glitter jar can serve as a visual timer for a breathing practice. You can shake the jar and say: “Let’s do some mindful breaths until the glitter settles.”</w:t>
      </w:r>
    </w:p>
    <w:p w:rsidR="00E3558C" w:rsidRPr="00E3558C" w:rsidRDefault="00E3558C" w:rsidP="00E3558C">
      <w:pPr>
        <w:shd w:val="clear" w:color="auto" w:fill="FFFFFF"/>
        <w:spacing w:after="30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There are many variations of this practice, depending on what you want to emphasize. My colleague Jan Mooney, who often works with groups of kids, uses a giant jar that all the kids can add glitter to. Each color represents different feelings the kids have. Other variations include using a few plastic beads to represent behaviors and watching until the behaviors separate from thoughts and feelings. Kids can also try to focus on just one color, or one piece of glitter until it settles, or all of them.</w:t>
      </w:r>
    </w:p>
    <w:p w:rsidR="00E3558C" w:rsidRPr="00E3558C" w:rsidRDefault="00E3558C" w:rsidP="00E3558C">
      <w:pPr>
        <w:shd w:val="clear" w:color="auto" w:fill="FFFFFF"/>
        <w:spacing w:after="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A finished glitter jar can serve as a visual timer for other practices, such as breathing practices. For example, you can shake the jar and say: “Let’s do some mindful breaths until the glitter settles.” Some families use the jar as a “calm-down jar,” to mark and measure calm-down time. Ideally, the entire family can use the calm-down jar together when there is a conflict: “We are all upset with lots of thoughts and feelings rights now. So let’s all take a break until the glitter in the calm-down jar has settled and then start talking again.” There are even a few </w:t>
      </w:r>
      <w:hyperlink r:id="rId10" w:tgtFrame="_blank" w:history="1">
        <w:r w:rsidRPr="00E3558C">
          <w:rPr>
            <w:rFonts w:ascii="inherit" w:eastAsia="Times New Roman" w:hAnsi="inherit" w:cs="Times New Roman"/>
            <w:color w:val="2E2E2E"/>
            <w:sz w:val="24"/>
            <w:szCs w:val="24"/>
            <w:u w:val="single"/>
            <w:bdr w:val="none" w:sz="0" w:space="0" w:color="auto" w:frame="1"/>
          </w:rPr>
          <w:t>glitter jar and snow-globe smartphone apps</w:t>
        </w:r>
      </w:hyperlink>
      <w:r w:rsidRPr="00E3558C">
        <w:rPr>
          <w:rFonts w:ascii="inherit" w:eastAsia="Times New Roman" w:hAnsi="inherit" w:cs="Times New Roman"/>
          <w:color w:val="2E2E2E"/>
          <w:sz w:val="24"/>
          <w:szCs w:val="24"/>
        </w:rPr>
        <w:t>, which one kid I work with just loves.</w:t>
      </w:r>
    </w:p>
    <w:p w:rsidR="00E3558C" w:rsidRPr="00E3558C" w:rsidRDefault="00E3558C" w:rsidP="00E3558C">
      <w:pPr>
        <w:shd w:val="clear" w:color="auto" w:fill="FFFFFF"/>
        <w:spacing w:after="300" w:line="240" w:lineRule="auto"/>
        <w:textAlignment w:val="baseline"/>
        <w:rPr>
          <w:rFonts w:ascii="inherit" w:eastAsia="Times New Roman" w:hAnsi="inherit" w:cs="Times New Roman"/>
          <w:color w:val="2E2E2E"/>
          <w:sz w:val="24"/>
          <w:szCs w:val="24"/>
        </w:rPr>
      </w:pPr>
      <w:r w:rsidRPr="00E3558C">
        <w:rPr>
          <w:rFonts w:ascii="inherit" w:eastAsia="Times New Roman" w:hAnsi="inherit" w:cs="Times New Roman"/>
          <w:color w:val="2E2E2E"/>
          <w:sz w:val="24"/>
          <w:szCs w:val="24"/>
        </w:rPr>
        <w:t>One particularly sharp student of mine pointed out that you could just take a filter and make the jar clear again. He had a point, and it wasn’t until I was driving home that I came up with the comeback:</w:t>
      </w:r>
    </w:p>
    <w:p w:rsidR="004C38BC" w:rsidRDefault="00E3558C" w:rsidP="00E3558C">
      <w:pPr>
        <w:shd w:val="clear" w:color="auto" w:fill="FFFFFF"/>
        <w:spacing w:line="240" w:lineRule="auto"/>
        <w:textAlignment w:val="baseline"/>
      </w:pPr>
      <w:r w:rsidRPr="00E3558C">
        <w:rPr>
          <w:rFonts w:ascii="inherit" w:eastAsia="Times New Roman" w:hAnsi="inherit" w:cs="Times New Roman"/>
          <w:color w:val="2E2E2E"/>
          <w:sz w:val="24"/>
          <w:szCs w:val="24"/>
        </w:rPr>
        <w:t>“We actually don’t want to get rid of the thoughts and feelings and urges. We just want them out of the way so they don’t prevent us from seeing clearly.”</w:t>
      </w:r>
    </w:p>
    <w:sectPr w:rsidR="004C38B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3A" w:rsidRDefault="00E5713A" w:rsidP="00E3558C">
      <w:pPr>
        <w:spacing w:after="0" w:line="240" w:lineRule="auto"/>
      </w:pPr>
      <w:r>
        <w:separator/>
      </w:r>
    </w:p>
  </w:endnote>
  <w:endnote w:type="continuationSeparator" w:id="0">
    <w:p w:rsidR="00E5713A" w:rsidRDefault="00E5713A" w:rsidP="00E3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8C" w:rsidRDefault="00E3558C">
    <w:pPr>
      <w:pStyle w:val="Footer"/>
    </w:pPr>
    <w:r w:rsidRPr="00E3558C">
      <w:t>https://www.mindful.org/how-to-create-a-glitter-jar-for-kids/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3A" w:rsidRDefault="00E5713A" w:rsidP="00E3558C">
      <w:pPr>
        <w:spacing w:after="0" w:line="240" w:lineRule="auto"/>
      </w:pPr>
      <w:r>
        <w:separator/>
      </w:r>
    </w:p>
  </w:footnote>
  <w:footnote w:type="continuationSeparator" w:id="0">
    <w:p w:rsidR="00E5713A" w:rsidRDefault="00E5713A" w:rsidP="00E355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4523C"/>
    <w:multiLevelType w:val="multilevel"/>
    <w:tmpl w:val="3948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58C"/>
    <w:rsid w:val="001E61AD"/>
    <w:rsid w:val="00241E66"/>
    <w:rsid w:val="0075165A"/>
    <w:rsid w:val="00B00968"/>
    <w:rsid w:val="00E3558C"/>
    <w:rsid w:val="00E5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8C"/>
    <w:rPr>
      <w:rFonts w:ascii="Tahoma" w:hAnsi="Tahoma" w:cs="Tahoma"/>
      <w:sz w:val="16"/>
      <w:szCs w:val="16"/>
    </w:rPr>
  </w:style>
  <w:style w:type="paragraph" w:styleId="Header">
    <w:name w:val="header"/>
    <w:basedOn w:val="Normal"/>
    <w:link w:val="HeaderChar"/>
    <w:uiPriority w:val="99"/>
    <w:unhideWhenUsed/>
    <w:rsid w:val="00E35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58C"/>
  </w:style>
  <w:style w:type="paragraph" w:styleId="Footer">
    <w:name w:val="footer"/>
    <w:basedOn w:val="Normal"/>
    <w:link w:val="FooterChar"/>
    <w:uiPriority w:val="99"/>
    <w:unhideWhenUsed/>
    <w:rsid w:val="00E35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8C"/>
    <w:rPr>
      <w:rFonts w:ascii="Tahoma" w:hAnsi="Tahoma" w:cs="Tahoma"/>
      <w:sz w:val="16"/>
      <w:szCs w:val="16"/>
    </w:rPr>
  </w:style>
  <w:style w:type="paragraph" w:styleId="Header">
    <w:name w:val="header"/>
    <w:basedOn w:val="Normal"/>
    <w:link w:val="HeaderChar"/>
    <w:uiPriority w:val="99"/>
    <w:unhideWhenUsed/>
    <w:rsid w:val="00E35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58C"/>
  </w:style>
  <w:style w:type="paragraph" w:styleId="Footer">
    <w:name w:val="footer"/>
    <w:basedOn w:val="Normal"/>
    <w:link w:val="FooterChar"/>
    <w:uiPriority w:val="99"/>
    <w:unhideWhenUsed/>
    <w:rsid w:val="00E35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50767">
      <w:bodyDiv w:val="1"/>
      <w:marLeft w:val="0"/>
      <w:marRight w:val="0"/>
      <w:marTop w:val="0"/>
      <w:marBottom w:val="0"/>
      <w:divBdr>
        <w:top w:val="none" w:sz="0" w:space="0" w:color="auto"/>
        <w:left w:val="none" w:sz="0" w:space="0" w:color="auto"/>
        <w:bottom w:val="none" w:sz="0" w:space="0" w:color="auto"/>
        <w:right w:val="none" w:sz="0" w:space="0" w:color="auto"/>
      </w:divBdr>
      <w:divsChild>
        <w:div w:id="350690327">
          <w:marLeft w:val="0"/>
          <w:marRight w:val="0"/>
          <w:marTop w:val="0"/>
          <w:marBottom w:val="0"/>
          <w:divBdr>
            <w:top w:val="none" w:sz="0" w:space="0" w:color="auto"/>
            <w:left w:val="none" w:sz="0" w:space="0" w:color="auto"/>
            <w:bottom w:val="none" w:sz="0" w:space="0" w:color="auto"/>
            <w:right w:val="none" w:sz="0" w:space="0" w:color="auto"/>
          </w:divBdr>
          <w:divsChild>
            <w:div w:id="181360310">
              <w:marLeft w:val="0"/>
              <w:marRight w:val="0"/>
              <w:marTop w:val="300"/>
              <w:marBottom w:val="150"/>
              <w:divBdr>
                <w:top w:val="none" w:sz="0" w:space="0" w:color="auto"/>
                <w:left w:val="none" w:sz="0" w:space="0" w:color="auto"/>
                <w:bottom w:val="none" w:sz="0" w:space="0" w:color="auto"/>
                <w:right w:val="none" w:sz="0" w:space="0" w:color="auto"/>
              </w:divBdr>
            </w:div>
          </w:divsChild>
        </w:div>
        <w:div w:id="1340423005">
          <w:marLeft w:val="0"/>
          <w:marRight w:val="0"/>
          <w:marTop w:val="0"/>
          <w:marBottom w:val="525"/>
          <w:divBdr>
            <w:top w:val="none" w:sz="0" w:space="0" w:color="auto"/>
            <w:left w:val="none" w:sz="0" w:space="0" w:color="auto"/>
            <w:bottom w:val="none" w:sz="0" w:space="0" w:color="auto"/>
            <w:right w:val="none" w:sz="0" w:space="0" w:color="auto"/>
          </w:divBdr>
          <w:divsChild>
            <w:div w:id="970943983">
              <w:marLeft w:val="0"/>
              <w:marRight w:val="0"/>
              <w:marTop w:val="0"/>
              <w:marBottom w:val="0"/>
              <w:divBdr>
                <w:top w:val="none" w:sz="0" w:space="0" w:color="auto"/>
                <w:left w:val="none" w:sz="0" w:space="0" w:color="auto"/>
                <w:bottom w:val="none" w:sz="0" w:space="0" w:color="auto"/>
                <w:right w:val="none" w:sz="0" w:space="0" w:color="auto"/>
              </w:divBdr>
              <w:divsChild>
                <w:div w:id="982347645">
                  <w:marLeft w:val="0"/>
                  <w:marRight w:val="0"/>
                  <w:marTop w:val="0"/>
                  <w:marBottom w:val="0"/>
                  <w:divBdr>
                    <w:top w:val="none" w:sz="0" w:space="0" w:color="auto"/>
                    <w:left w:val="none" w:sz="0" w:space="0" w:color="auto"/>
                    <w:bottom w:val="none" w:sz="0" w:space="0" w:color="auto"/>
                    <w:right w:val="none" w:sz="0" w:space="0" w:color="auto"/>
                  </w:divBdr>
                </w:div>
              </w:divsChild>
            </w:div>
            <w:div w:id="189925309">
              <w:blockQuote w:val="1"/>
              <w:marLeft w:val="0"/>
              <w:marRight w:val="0"/>
              <w:marTop w:val="240"/>
              <w:marBottom w:val="240"/>
              <w:divBdr>
                <w:top w:val="none" w:sz="0" w:space="21" w:color="7DB9D2"/>
                <w:left w:val="none" w:sz="0" w:space="0" w:color="auto"/>
                <w:bottom w:val="none" w:sz="0" w:space="21" w:color="auto"/>
                <w:right w:val="none" w:sz="0" w:space="31" w:color="auto"/>
              </w:divBdr>
            </w:div>
            <w:div w:id="2012565548">
              <w:blockQuote w:val="1"/>
              <w:marLeft w:val="0"/>
              <w:marRight w:val="0"/>
              <w:marTop w:val="240"/>
              <w:marBottom w:val="240"/>
              <w:divBdr>
                <w:top w:val="none" w:sz="0" w:space="21" w:color="7DB9D2"/>
                <w:left w:val="none" w:sz="0" w:space="0" w:color="auto"/>
                <w:bottom w:val="none" w:sz="0" w:space="21" w:color="auto"/>
                <w:right w:val="none" w:sz="0" w:space="3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ful.org/author/christopher-willa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mmonsensemedia.org/app-reviews/settle-your-glitter" TargetMode="External"/><Relationship Id="rId4" Type="http://schemas.openxmlformats.org/officeDocument/2006/relationships/settings" Target="settings.xml"/><Relationship Id="rId9" Type="http://schemas.openxmlformats.org/officeDocument/2006/relationships/hyperlink" Target="https://www.mindful.org/how-to-teach-your-kids-about-the-br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A59D0E58</Template>
  <TotalTime>0</TotalTime>
  <Pages>2</Pages>
  <Words>853</Words>
  <Characters>4864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Don</dc:creator>
  <cp:lastModifiedBy>Kerry McKenna</cp:lastModifiedBy>
  <cp:revision>2</cp:revision>
  <dcterms:created xsi:type="dcterms:W3CDTF">2020-04-08T12:10:00Z</dcterms:created>
  <dcterms:modified xsi:type="dcterms:W3CDTF">2020-04-08T12:10:00Z</dcterms:modified>
</cp:coreProperties>
</file>