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DB3" w:rsidRPr="00FE627E" w:rsidRDefault="00C02DB3" w:rsidP="00C02DB3">
      <w:pPr>
        <w:rPr>
          <w:rFonts w:ascii="Arial" w:hAnsi="Arial" w:cs="Arial"/>
          <w:b/>
        </w:rPr>
      </w:pPr>
      <w:bookmarkStart w:id="0" w:name="_GoBack"/>
      <w:bookmarkEnd w:id="0"/>
      <w:r w:rsidRPr="00FE627E">
        <w:rPr>
          <w:rFonts w:ascii="Arial" w:hAnsi="Arial" w:cs="Arial"/>
          <w:b/>
        </w:rPr>
        <w:t xml:space="preserve">Wakefield Council Education Health and Care </w:t>
      </w:r>
      <w:r w:rsidR="006F2892" w:rsidRPr="00FE627E">
        <w:rPr>
          <w:rFonts w:ascii="Arial" w:hAnsi="Arial" w:cs="Arial"/>
          <w:b/>
        </w:rPr>
        <w:t>Plan Transition Plan - VERSION 8</w:t>
      </w:r>
      <w:r w:rsidRPr="00FE627E">
        <w:rPr>
          <w:rFonts w:ascii="Arial" w:hAnsi="Arial" w:cs="Arial"/>
          <w:b/>
        </w:rPr>
        <w:t xml:space="preserve"> MAY 2016</w:t>
      </w:r>
    </w:p>
    <w:p w:rsidR="00C02DB3" w:rsidRPr="00FE627E" w:rsidRDefault="00C02DB3" w:rsidP="00C02DB3">
      <w:pPr>
        <w:rPr>
          <w:rFonts w:ascii="Arial" w:hAnsi="Arial" w:cs="Arial"/>
          <w:b/>
        </w:rPr>
      </w:pPr>
    </w:p>
    <w:p w:rsidR="00C02DB3" w:rsidRPr="00FE627E" w:rsidRDefault="00C02DB3" w:rsidP="00C02DB3">
      <w:pPr>
        <w:rPr>
          <w:rFonts w:ascii="Arial" w:hAnsi="Arial" w:cs="Arial"/>
          <w:i/>
        </w:rPr>
      </w:pPr>
      <w:r w:rsidRPr="00FE627E">
        <w:rPr>
          <w:rFonts w:ascii="Arial" w:hAnsi="Arial" w:cs="Arial"/>
          <w:i/>
        </w:rPr>
        <w:t xml:space="preserve">Please note that this is an updated transition plan providing clarified details of those young people who will transition to an EHC Plan in academic years 2016/17 and 2017/18. </w:t>
      </w:r>
    </w:p>
    <w:p w:rsidR="00C02DB3" w:rsidRPr="00FE627E" w:rsidRDefault="00C02DB3" w:rsidP="00C02DB3">
      <w:pPr>
        <w:rPr>
          <w:rFonts w:ascii="Arial" w:hAnsi="Arial" w:cs="Arial"/>
        </w:rPr>
      </w:pPr>
    </w:p>
    <w:p w:rsidR="00C02DB3" w:rsidRPr="00FE627E" w:rsidRDefault="00C02DB3" w:rsidP="00C02DB3">
      <w:pPr>
        <w:rPr>
          <w:rFonts w:ascii="Arial" w:hAnsi="Arial" w:cs="Arial"/>
        </w:rPr>
      </w:pPr>
      <w:r w:rsidRPr="00FE627E">
        <w:rPr>
          <w:rFonts w:ascii="Arial" w:hAnsi="Arial" w:cs="Arial"/>
        </w:rPr>
        <w:t xml:space="preserve">The Children and Families Act 2014 </w:t>
      </w:r>
      <w:r w:rsidR="00E40380" w:rsidRPr="00FE627E">
        <w:rPr>
          <w:rFonts w:ascii="Arial" w:hAnsi="Arial" w:cs="Arial"/>
        </w:rPr>
        <w:t>brought</w:t>
      </w:r>
      <w:r w:rsidRPr="00FE627E">
        <w:rPr>
          <w:rFonts w:ascii="Arial" w:hAnsi="Arial" w:cs="Arial"/>
        </w:rPr>
        <w:t xml:space="preserve"> in reforms that replace</w:t>
      </w:r>
      <w:r w:rsidR="00E40380" w:rsidRPr="00FE627E">
        <w:rPr>
          <w:rFonts w:ascii="Arial" w:hAnsi="Arial" w:cs="Arial"/>
        </w:rPr>
        <w:t>d</w:t>
      </w:r>
      <w:r w:rsidRPr="00FE627E">
        <w:rPr>
          <w:rFonts w:ascii="Arial" w:hAnsi="Arial" w:cs="Arial"/>
        </w:rPr>
        <w:t xml:space="preserve"> Statements of Special Educational Needs with Education, Health and Care Plans. These have been designed to ensure that there is improved joint working across agencies and in particular to ensure, that where there is an additional education need, the holistic needs of the child/young person relating to education, health and care are contained under a single plan.</w:t>
      </w:r>
    </w:p>
    <w:p w:rsidR="00C02DB3" w:rsidRPr="00FE627E" w:rsidRDefault="00C02DB3" w:rsidP="00C02DB3">
      <w:pPr>
        <w:rPr>
          <w:rFonts w:ascii="Arial" w:hAnsi="Arial" w:cs="Arial"/>
        </w:rPr>
      </w:pPr>
    </w:p>
    <w:p w:rsidR="00C02DB3" w:rsidRPr="00FE627E" w:rsidRDefault="00C02DB3" w:rsidP="00C02DB3">
      <w:pPr>
        <w:rPr>
          <w:rFonts w:ascii="Arial" w:hAnsi="Arial" w:cs="Arial"/>
        </w:rPr>
      </w:pPr>
      <w:r w:rsidRPr="00FE627E">
        <w:rPr>
          <w:rFonts w:ascii="Arial" w:hAnsi="Arial" w:cs="Arial"/>
        </w:rPr>
        <w:t>At September 2014, within the Wakefield District there were approximately 1500 children and young people currently with Statements of Special Educational Needs/Learning Difficulties Assessments (LDA). The guidance provided by the Government is clear that these should transition to Education, Health and Care Plans over a set period of time. The guidance is also clear with regard to how this should be done and when. All transitions must take place by the end of April 2018.</w:t>
      </w:r>
    </w:p>
    <w:p w:rsidR="00C02DB3" w:rsidRPr="00FE627E" w:rsidRDefault="00C02DB3" w:rsidP="00C02DB3">
      <w:pPr>
        <w:rPr>
          <w:rFonts w:ascii="Arial" w:hAnsi="Arial" w:cs="Arial"/>
        </w:rPr>
      </w:pPr>
    </w:p>
    <w:p w:rsidR="00C02DB3" w:rsidRPr="00FE627E" w:rsidRDefault="00C02DB3" w:rsidP="00C02DB3">
      <w:pPr>
        <w:rPr>
          <w:rFonts w:ascii="Arial" w:hAnsi="Arial" w:cs="Arial"/>
        </w:rPr>
      </w:pPr>
      <w:r w:rsidRPr="00FE627E">
        <w:rPr>
          <w:rFonts w:ascii="Arial" w:hAnsi="Arial" w:cs="Arial"/>
        </w:rPr>
        <w:t>It is important to note that, during the transition period, all previous legislation and processes will remain in place until the point where an EHC Plan is issued.</w:t>
      </w:r>
    </w:p>
    <w:p w:rsidR="00C02DB3" w:rsidRPr="00FE627E" w:rsidRDefault="00C02DB3" w:rsidP="00C02DB3">
      <w:pPr>
        <w:rPr>
          <w:rFonts w:ascii="Arial" w:hAnsi="Arial" w:cs="Arial"/>
        </w:rPr>
      </w:pPr>
    </w:p>
    <w:p w:rsidR="00C02DB3" w:rsidRPr="00FE627E" w:rsidRDefault="00C02DB3" w:rsidP="00C02DB3">
      <w:pPr>
        <w:rPr>
          <w:rFonts w:ascii="Arial" w:hAnsi="Arial" w:cs="Arial"/>
          <w:b/>
        </w:rPr>
      </w:pPr>
      <w:r w:rsidRPr="00FE627E">
        <w:rPr>
          <w:rFonts w:ascii="Arial" w:hAnsi="Arial" w:cs="Arial"/>
          <w:b/>
        </w:rPr>
        <w:t>Transition of statements during the transition period (1</w:t>
      </w:r>
      <w:r w:rsidRPr="00FE627E">
        <w:rPr>
          <w:rFonts w:ascii="Arial" w:hAnsi="Arial" w:cs="Arial"/>
          <w:b/>
          <w:vertAlign w:val="superscript"/>
        </w:rPr>
        <w:t>st</w:t>
      </w:r>
      <w:r w:rsidRPr="00FE627E">
        <w:rPr>
          <w:rFonts w:ascii="Arial" w:hAnsi="Arial" w:cs="Arial"/>
          <w:b/>
        </w:rPr>
        <w:t xml:space="preserve"> September 2014 to 31</w:t>
      </w:r>
      <w:r w:rsidRPr="00FE627E">
        <w:rPr>
          <w:rFonts w:ascii="Arial" w:hAnsi="Arial" w:cs="Arial"/>
          <w:b/>
          <w:vertAlign w:val="superscript"/>
        </w:rPr>
        <w:t>st</w:t>
      </w:r>
      <w:r w:rsidRPr="00FE627E">
        <w:rPr>
          <w:rFonts w:ascii="Arial" w:hAnsi="Arial" w:cs="Arial"/>
          <w:b/>
        </w:rPr>
        <w:t xml:space="preserve"> April 2018)</w:t>
      </w:r>
    </w:p>
    <w:p w:rsidR="00C02DB3" w:rsidRPr="00FE627E" w:rsidRDefault="00C02DB3" w:rsidP="00C02DB3">
      <w:pPr>
        <w:rPr>
          <w:rFonts w:ascii="Arial" w:hAnsi="Arial" w:cs="Arial"/>
          <w:b/>
        </w:rPr>
      </w:pPr>
    </w:p>
    <w:p w:rsidR="00C02DB3" w:rsidRPr="00FE627E" w:rsidRDefault="00C02DB3" w:rsidP="00C02DB3">
      <w:pPr>
        <w:rPr>
          <w:rFonts w:ascii="Arial" w:hAnsi="Arial" w:cs="Arial"/>
        </w:rPr>
      </w:pPr>
      <w:r w:rsidRPr="00FE627E">
        <w:rPr>
          <w:rFonts w:ascii="Arial" w:hAnsi="Arial" w:cs="Arial"/>
        </w:rPr>
        <w:t xml:space="preserve">The guidance is clear as to when the LA must transition children in certain school year groups. </w:t>
      </w:r>
    </w:p>
    <w:p w:rsidR="00C02DB3" w:rsidRPr="00FE627E" w:rsidRDefault="00C02DB3" w:rsidP="00C02DB3">
      <w:pPr>
        <w:rPr>
          <w:rFonts w:ascii="Arial" w:hAnsi="Arial" w:cs="Arial"/>
        </w:rPr>
      </w:pPr>
    </w:p>
    <w:p w:rsidR="00C02DB3" w:rsidRPr="00FE627E" w:rsidRDefault="00C02DB3" w:rsidP="00C02DB3">
      <w:pPr>
        <w:rPr>
          <w:rFonts w:ascii="Arial" w:hAnsi="Arial" w:cs="Arial"/>
        </w:rPr>
      </w:pPr>
      <w:r w:rsidRPr="00FE627E">
        <w:rPr>
          <w:rFonts w:ascii="Arial" w:hAnsi="Arial" w:cs="Arial"/>
        </w:rPr>
        <w:t>The transition plan has been regularly reviewed by the Local Authority to ensure that it remains fit for purpose and responds to the pressures of the EHC Trans</w:t>
      </w:r>
      <w:r w:rsidR="00E40380" w:rsidRPr="00FE627E">
        <w:rPr>
          <w:rFonts w:ascii="Arial" w:hAnsi="Arial" w:cs="Arial"/>
        </w:rPr>
        <w:t>ition process. This is version 8</w:t>
      </w:r>
      <w:r w:rsidRPr="00FE627E">
        <w:rPr>
          <w:rFonts w:ascii="Arial" w:hAnsi="Arial" w:cs="Arial"/>
        </w:rPr>
        <w:t xml:space="preserve"> and incorporates a review of learners who were previously due to transition in 2015/16 and 2016/17. Consultation has been held with members of the EHC Assessment workstream within Wakefield which includes professionals from Education, Health and Care and representatives from Schools, SENDIASS and the Parent carer forum</w:t>
      </w:r>
      <w:r w:rsidR="00E40380" w:rsidRPr="00FE627E">
        <w:rPr>
          <w:rFonts w:ascii="Arial" w:hAnsi="Arial" w:cs="Arial"/>
        </w:rPr>
        <w:t>;</w:t>
      </w:r>
      <w:r w:rsidRPr="00FE627E">
        <w:rPr>
          <w:rFonts w:ascii="Arial" w:hAnsi="Arial" w:cs="Arial"/>
        </w:rPr>
        <w:t xml:space="preserve"> TEAM.</w:t>
      </w:r>
    </w:p>
    <w:p w:rsidR="00C02DB3" w:rsidRPr="00FE627E" w:rsidRDefault="00C02DB3" w:rsidP="00C02DB3">
      <w:pPr>
        <w:rPr>
          <w:rFonts w:ascii="Arial" w:hAnsi="Arial" w:cs="Arial"/>
        </w:rPr>
      </w:pPr>
    </w:p>
    <w:p w:rsidR="00C02DB3" w:rsidRPr="00FE627E" w:rsidRDefault="00E40380" w:rsidP="00C02DB3">
      <w:pPr>
        <w:rPr>
          <w:rFonts w:ascii="Arial" w:hAnsi="Arial" w:cs="Arial"/>
        </w:rPr>
      </w:pPr>
      <w:r w:rsidRPr="00FE627E">
        <w:rPr>
          <w:rFonts w:ascii="Arial" w:hAnsi="Arial" w:cs="Arial"/>
        </w:rPr>
        <w:t>The following table details those children and young people who will still need to undergo EHC Transition between September 2016 and March 2018. Where there is no reference to other year groups this is due to their transition taking place during academic years 2014/15 and 2015/16. This historical data has been removed to make the transition plan a more useable document.</w:t>
      </w:r>
    </w:p>
    <w:p w:rsidR="00E40380" w:rsidRPr="00FE627E" w:rsidRDefault="00E40380" w:rsidP="00C02DB3">
      <w:pPr>
        <w:rPr>
          <w:rFonts w:ascii="Arial" w:hAnsi="Arial" w:cs="Arial"/>
        </w:rPr>
      </w:pPr>
    </w:p>
    <w:p w:rsidR="00E40380" w:rsidRPr="00FE627E" w:rsidRDefault="00E40380" w:rsidP="00C02DB3">
      <w:pPr>
        <w:rPr>
          <w:rFonts w:ascii="Arial" w:hAnsi="Arial" w:cs="Arial"/>
        </w:rPr>
      </w:pPr>
      <w:proofErr w:type="gramStart"/>
      <w:r w:rsidRPr="00FE627E">
        <w:rPr>
          <w:rFonts w:ascii="Arial" w:hAnsi="Arial" w:cs="Arial"/>
        </w:rPr>
        <w:t>The below table</w:t>
      </w:r>
      <w:r w:rsidR="00634C2C" w:rsidRPr="00FE627E">
        <w:rPr>
          <w:rFonts w:ascii="Arial" w:hAnsi="Arial" w:cs="Arial"/>
        </w:rPr>
        <w:t xml:space="preserve"> also</w:t>
      </w:r>
      <w:r w:rsidRPr="00FE627E">
        <w:rPr>
          <w:rFonts w:ascii="Arial" w:hAnsi="Arial" w:cs="Arial"/>
        </w:rPr>
        <w:t xml:space="preserve"> details if there has been a change to the plan and anticipated timeframe for EHC Transition.</w:t>
      </w:r>
      <w:proofErr w:type="gramEnd"/>
    </w:p>
    <w:p w:rsidR="00E40380" w:rsidRPr="00FE627E" w:rsidRDefault="00E40380" w:rsidP="00C02DB3">
      <w:pPr>
        <w:rPr>
          <w:rFonts w:ascii="Arial" w:hAnsi="Arial" w:cs="Arial"/>
        </w:rPr>
      </w:pPr>
    </w:p>
    <w:p w:rsidR="00634C2C" w:rsidRPr="00FE627E" w:rsidRDefault="00634C2C">
      <w:pPr>
        <w:rPr>
          <w:rFonts w:ascii="Arial" w:hAnsi="Arial" w:cs="Arial"/>
        </w:rPr>
      </w:pPr>
      <w:r w:rsidRPr="00FE627E">
        <w:rPr>
          <w:rFonts w:ascii="Arial" w:hAnsi="Arial" w:cs="Arial"/>
        </w:rPr>
        <w:br w:type="page"/>
      </w:r>
    </w:p>
    <w:p w:rsidR="00E40380" w:rsidRPr="00FE627E" w:rsidRDefault="00E40380" w:rsidP="00E40380">
      <w:pPr>
        <w:rPr>
          <w:rFonts w:ascii="Arial" w:hAnsi="Arial" w:cs="Arial"/>
        </w:rPr>
      </w:pPr>
      <w:r w:rsidRPr="00FE627E">
        <w:rPr>
          <w:rFonts w:ascii="Arial" w:hAnsi="Arial" w:cs="Arial"/>
        </w:rPr>
        <w:lastRenderedPageBreak/>
        <w:t xml:space="preserve">KEY: </w:t>
      </w:r>
    </w:p>
    <w:p w:rsidR="00E40380" w:rsidRPr="00FE627E" w:rsidRDefault="00E40380" w:rsidP="00E40380">
      <w:pPr>
        <w:pStyle w:val="ListParagraph"/>
        <w:numPr>
          <w:ilvl w:val="0"/>
          <w:numId w:val="7"/>
        </w:numPr>
        <w:rPr>
          <w:rFonts w:ascii="Arial" w:hAnsi="Arial" w:cs="Arial"/>
          <w:sz w:val="24"/>
          <w:szCs w:val="24"/>
        </w:rPr>
      </w:pPr>
      <w:r w:rsidRPr="00FE627E">
        <w:rPr>
          <w:rFonts w:ascii="Arial" w:hAnsi="Arial" w:cs="Arial"/>
          <w:sz w:val="24"/>
          <w:szCs w:val="24"/>
        </w:rPr>
        <w:t>X = No transitions required for that year group in that academic year</w:t>
      </w:r>
    </w:p>
    <w:p w:rsidR="00E40380" w:rsidRPr="00FE627E" w:rsidRDefault="00E40380" w:rsidP="00E40380">
      <w:pPr>
        <w:pStyle w:val="ListParagraph"/>
        <w:numPr>
          <w:ilvl w:val="0"/>
          <w:numId w:val="7"/>
        </w:numPr>
        <w:rPr>
          <w:rFonts w:ascii="Arial" w:hAnsi="Arial" w:cs="Arial"/>
          <w:sz w:val="24"/>
          <w:szCs w:val="24"/>
        </w:rPr>
      </w:pPr>
      <w:r w:rsidRPr="00FE627E">
        <w:rPr>
          <w:rFonts w:ascii="Arial" w:hAnsi="Arial" w:cs="Arial"/>
          <w:i/>
          <w:sz w:val="24"/>
          <w:szCs w:val="24"/>
        </w:rPr>
        <w:t>(Y?)</w:t>
      </w:r>
      <w:r w:rsidRPr="00FE627E">
        <w:rPr>
          <w:rFonts w:ascii="Arial" w:hAnsi="Arial" w:cs="Arial"/>
          <w:sz w:val="24"/>
          <w:szCs w:val="24"/>
        </w:rPr>
        <w:t xml:space="preserve"> = year group in that academic year</w:t>
      </w:r>
    </w:p>
    <w:p w:rsidR="00E40380" w:rsidRPr="00FE627E" w:rsidRDefault="00E40380" w:rsidP="00E40380">
      <w:pPr>
        <w:pStyle w:val="ListParagraph"/>
        <w:numPr>
          <w:ilvl w:val="0"/>
          <w:numId w:val="7"/>
        </w:numPr>
        <w:rPr>
          <w:rFonts w:ascii="Arial" w:hAnsi="Arial" w:cs="Arial"/>
          <w:sz w:val="24"/>
          <w:szCs w:val="24"/>
        </w:rPr>
      </w:pPr>
      <w:r w:rsidRPr="00FE627E">
        <w:rPr>
          <w:rFonts w:ascii="Arial" w:hAnsi="Arial" w:cs="Arial"/>
          <w:b/>
          <w:sz w:val="24"/>
          <w:szCs w:val="24"/>
        </w:rPr>
        <w:t>(Number)</w:t>
      </w:r>
      <w:r w:rsidRPr="00FE627E">
        <w:rPr>
          <w:rFonts w:ascii="Arial" w:hAnsi="Arial" w:cs="Arial"/>
          <w:sz w:val="24"/>
          <w:szCs w:val="24"/>
        </w:rPr>
        <w:t xml:space="preserve"> = total to transition from group</w:t>
      </w:r>
    </w:p>
    <w:p w:rsidR="00E40380" w:rsidRPr="00FE627E" w:rsidRDefault="00E40380">
      <w:pPr>
        <w:rPr>
          <w:rFonts w:ascii="Arial" w:hAnsi="Arial" w:cs="Arial"/>
        </w:rPr>
      </w:pPr>
    </w:p>
    <w:tbl>
      <w:tblPr>
        <w:tblStyle w:val="TableGrid"/>
        <w:tblW w:w="0" w:type="auto"/>
        <w:tblLayout w:type="fixed"/>
        <w:tblLook w:val="04A0" w:firstRow="1" w:lastRow="0" w:firstColumn="1" w:lastColumn="0" w:noHBand="0" w:noVBand="1"/>
      </w:tblPr>
      <w:tblGrid>
        <w:gridCol w:w="1384"/>
        <w:gridCol w:w="3260"/>
        <w:gridCol w:w="3402"/>
        <w:gridCol w:w="1985"/>
      </w:tblGrid>
      <w:tr w:rsidR="00E40380" w:rsidRPr="00FE627E" w:rsidTr="00634C2C">
        <w:tc>
          <w:tcPr>
            <w:tcW w:w="1384" w:type="dxa"/>
          </w:tcPr>
          <w:p w:rsidR="00E40380" w:rsidRPr="00FE627E" w:rsidRDefault="00E40380" w:rsidP="00674151">
            <w:pPr>
              <w:rPr>
                <w:rFonts w:ascii="Arial" w:hAnsi="Arial" w:cs="Arial"/>
                <w:b/>
              </w:rPr>
            </w:pPr>
            <w:r w:rsidRPr="00FE627E">
              <w:rPr>
                <w:rFonts w:ascii="Arial" w:hAnsi="Arial" w:cs="Arial"/>
                <w:b/>
              </w:rPr>
              <w:t>2015/16 Year Group</w:t>
            </w:r>
          </w:p>
        </w:tc>
        <w:tc>
          <w:tcPr>
            <w:tcW w:w="3260" w:type="dxa"/>
          </w:tcPr>
          <w:p w:rsidR="00E40380" w:rsidRPr="00FE627E" w:rsidRDefault="00E40380" w:rsidP="00674151">
            <w:pPr>
              <w:rPr>
                <w:rFonts w:ascii="Arial" w:hAnsi="Arial" w:cs="Arial"/>
                <w:b/>
              </w:rPr>
            </w:pPr>
            <w:r w:rsidRPr="00FE627E">
              <w:rPr>
                <w:rFonts w:ascii="Arial" w:hAnsi="Arial" w:cs="Arial"/>
                <w:b/>
              </w:rPr>
              <w:t>2016/17</w:t>
            </w:r>
          </w:p>
        </w:tc>
        <w:tc>
          <w:tcPr>
            <w:tcW w:w="3402" w:type="dxa"/>
          </w:tcPr>
          <w:p w:rsidR="00E40380" w:rsidRPr="00FE627E" w:rsidRDefault="00E40380" w:rsidP="00674151">
            <w:pPr>
              <w:rPr>
                <w:rFonts w:ascii="Arial" w:hAnsi="Arial" w:cs="Arial"/>
                <w:b/>
              </w:rPr>
            </w:pPr>
            <w:r w:rsidRPr="00FE627E">
              <w:rPr>
                <w:rFonts w:ascii="Arial" w:hAnsi="Arial" w:cs="Arial"/>
                <w:b/>
              </w:rPr>
              <w:t>2017/18</w:t>
            </w:r>
          </w:p>
        </w:tc>
        <w:tc>
          <w:tcPr>
            <w:tcW w:w="1985" w:type="dxa"/>
          </w:tcPr>
          <w:p w:rsidR="00E40380" w:rsidRPr="00FE627E" w:rsidRDefault="00E40380" w:rsidP="00674151">
            <w:pPr>
              <w:rPr>
                <w:rFonts w:ascii="Arial" w:hAnsi="Arial" w:cs="Arial"/>
                <w:b/>
              </w:rPr>
            </w:pPr>
            <w:r w:rsidRPr="00FE627E">
              <w:rPr>
                <w:rFonts w:ascii="Arial" w:hAnsi="Arial" w:cs="Arial"/>
                <w:b/>
              </w:rPr>
              <w:t>Change/No change to plan</w:t>
            </w:r>
          </w:p>
        </w:tc>
      </w:tr>
      <w:tr w:rsidR="00E40380" w:rsidRPr="00FE627E" w:rsidTr="00634C2C">
        <w:tc>
          <w:tcPr>
            <w:tcW w:w="1384" w:type="dxa"/>
          </w:tcPr>
          <w:p w:rsidR="00E40380" w:rsidRPr="00FE627E" w:rsidRDefault="00E40380" w:rsidP="00674151">
            <w:pPr>
              <w:rPr>
                <w:rFonts w:ascii="Arial" w:hAnsi="Arial" w:cs="Arial"/>
              </w:rPr>
            </w:pPr>
            <w:r w:rsidRPr="00FE627E">
              <w:rPr>
                <w:rFonts w:ascii="Arial" w:hAnsi="Arial" w:cs="Arial"/>
              </w:rPr>
              <w:t>Pre-5</w:t>
            </w:r>
          </w:p>
        </w:tc>
        <w:tc>
          <w:tcPr>
            <w:tcW w:w="3260" w:type="dxa"/>
          </w:tcPr>
          <w:p w:rsidR="00E40380" w:rsidRPr="00FE627E" w:rsidRDefault="00E40380" w:rsidP="00674151">
            <w:pPr>
              <w:rPr>
                <w:rFonts w:ascii="Arial" w:hAnsi="Arial" w:cs="Arial"/>
              </w:rPr>
            </w:pPr>
            <w:r w:rsidRPr="00FE627E">
              <w:rPr>
                <w:rFonts w:ascii="Arial" w:hAnsi="Arial" w:cs="Arial"/>
              </w:rPr>
              <w:t>Pre-5 – any outstanding pre-5 learners</w:t>
            </w:r>
          </w:p>
        </w:tc>
        <w:tc>
          <w:tcPr>
            <w:tcW w:w="3402" w:type="dxa"/>
          </w:tcPr>
          <w:p w:rsidR="00E40380" w:rsidRPr="00FE627E" w:rsidRDefault="00E40380" w:rsidP="00674151">
            <w:pPr>
              <w:rPr>
                <w:rFonts w:ascii="Arial" w:hAnsi="Arial" w:cs="Arial"/>
              </w:rPr>
            </w:pPr>
            <w:r w:rsidRPr="00FE627E">
              <w:rPr>
                <w:rFonts w:ascii="Arial" w:hAnsi="Arial" w:cs="Arial"/>
              </w:rPr>
              <w:t>X</w:t>
            </w:r>
          </w:p>
        </w:tc>
        <w:tc>
          <w:tcPr>
            <w:tcW w:w="1985" w:type="dxa"/>
          </w:tcPr>
          <w:p w:rsidR="00E40380" w:rsidRPr="00FE627E" w:rsidRDefault="00E40380" w:rsidP="00674151">
            <w:pPr>
              <w:rPr>
                <w:rFonts w:ascii="Arial" w:hAnsi="Arial" w:cs="Arial"/>
              </w:rPr>
            </w:pPr>
            <w:r w:rsidRPr="00FE627E">
              <w:rPr>
                <w:rFonts w:ascii="Arial" w:hAnsi="Arial" w:cs="Arial"/>
              </w:rPr>
              <w:t>No change</w:t>
            </w:r>
          </w:p>
        </w:tc>
      </w:tr>
      <w:tr w:rsidR="00E40380" w:rsidRPr="00FE627E" w:rsidTr="00634C2C">
        <w:tc>
          <w:tcPr>
            <w:tcW w:w="1384" w:type="dxa"/>
          </w:tcPr>
          <w:p w:rsidR="00E40380" w:rsidRPr="00FE627E" w:rsidRDefault="00E40380" w:rsidP="00674151">
            <w:pPr>
              <w:rPr>
                <w:rFonts w:ascii="Arial" w:hAnsi="Arial" w:cs="Arial"/>
              </w:rPr>
            </w:pPr>
            <w:r w:rsidRPr="00FE627E">
              <w:rPr>
                <w:rFonts w:ascii="Arial" w:hAnsi="Arial" w:cs="Arial"/>
              </w:rPr>
              <w:t>Reception</w:t>
            </w:r>
          </w:p>
        </w:tc>
        <w:tc>
          <w:tcPr>
            <w:tcW w:w="3260" w:type="dxa"/>
          </w:tcPr>
          <w:p w:rsidR="00E40380" w:rsidRPr="00FE627E" w:rsidRDefault="00E40380" w:rsidP="00674151">
            <w:pPr>
              <w:rPr>
                <w:rFonts w:ascii="Arial" w:hAnsi="Arial" w:cs="Arial"/>
              </w:rPr>
            </w:pPr>
            <w:r w:rsidRPr="00FE627E">
              <w:rPr>
                <w:rFonts w:ascii="Arial" w:hAnsi="Arial" w:cs="Arial"/>
              </w:rPr>
              <w:t>X</w:t>
            </w:r>
          </w:p>
        </w:tc>
        <w:tc>
          <w:tcPr>
            <w:tcW w:w="3402" w:type="dxa"/>
          </w:tcPr>
          <w:p w:rsidR="00E40380" w:rsidRPr="00FE627E" w:rsidRDefault="00E40380" w:rsidP="00674151">
            <w:pPr>
              <w:rPr>
                <w:rFonts w:ascii="Arial" w:hAnsi="Arial" w:cs="Arial"/>
              </w:rPr>
            </w:pPr>
            <w:r w:rsidRPr="00FE627E">
              <w:rPr>
                <w:rFonts w:ascii="Arial" w:hAnsi="Arial" w:cs="Arial"/>
              </w:rPr>
              <w:t>X</w:t>
            </w:r>
          </w:p>
        </w:tc>
        <w:tc>
          <w:tcPr>
            <w:tcW w:w="1985" w:type="dxa"/>
          </w:tcPr>
          <w:p w:rsidR="00E40380" w:rsidRPr="00FE627E" w:rsidRDefault="00E40380" w:rsidP="00674151">
            <w:pPr>
              <w:rPr>
                <w:rFonts w:ascii="Arial" w:hAnsi="Arial" w:cs="Arial"/>
              </w:rPr>
            </w:pPr>
            <w:r w:rsidRPr="00FE627E">
              <w:rPr>
                <w:rFonts w:ascii="Arial" w:hAnsi="Arial" w:cs="Arial"/>
              </w:rPr>
              <w:t>No change</w:t>
            </w:r>
          </w:p>
        </w:tc>
      </w:tr>
      <w:tr w:rsidR="00E40380" w:rsidRPr="00FE627E" w:rsidTr="00634C2C">
        <w:tc>
          <w:tcPr>
            <w:tcW w:w="1384" w:type="dxa"/>
          </w:tcPr>
          <w:p w:rsidR="00E40380" w:rsidRPr="00FE627E" w:rsidRDefault="00E40380" w:rsidP="00674151">
            <w:pPr>
              <w:rPr>
                <w:rFonts w:ascii="Arial" w:hAnsi="Arial" w:cs="Arial"/>
              </w:rPr>
            </w:pPr>
            <w:r w:rsidRPr="00FE627E">
              <w:rPr>
                <w:rFonts w:ascii="Arial" w:hAnsi="Arial" w:cs="Arial"/>
              </w:rPr>
              <w:t>Y1</w:t>
            </w:r>
          </w:p>
        </w:tc>
        <w:tc>
          <w:tcPr>
            <w:tcW w:w="3260" w:type="dxa"/>
          </w:tcPr>
          <w:p w:rsidR="00E40380" w:rsidRPr="00FE627E" w:rsidRDefault="00634C2C" w:rsidP="00674151">
            <w:pPr>
              <w:rPr>
                <w:rFonts w:ascii="Arial" w:hAnsi="Arial" w:cs="Arial"/>
              </w:rPr>
            </w:pPr>
            <w:r w:rsidRPr="00FE627E">
              <w:rPr>
                <w:rFonts w:ascii="Arial" w:hAnsi="Arial" w:cs="Arial"/>
              </w:rPr>
              <w:t>All learners</w:t>
            </w:r>
            <w:r w:rsidR="00E40380" w:rsidRPr="00FE627E">
              <w:rPr>
                <w:rFonts w:ascii="Arial" w:hAnsi="Arial" w:cs="Arial"/>
              </w:rPr>
              <w:t xml:space="preserve"> </w:t>
            </w:r>
            <w:r w:rsidR="00E40380" w:rsidRPr="00FE627E">
              <w:rPr>
                <w:rFonts w:ascii="Arial" w:hAnsi="Arial" w:cs="Arial"/>
                <w:b/>
              </w:rPr>
              <w:t>(84)</w:t>
            </w:r>
            <w:r w:rsidR="00E40380" w:rsidRPr="00FE627E">
              <w:rPr>
                <w:rFonts w:ascii="Arial" w:hAnsi="Arial" w:cs="Arial"/>
              </w:rPr>
              <w:t xml:space="preserve"> </w:t>
            </w:r>
            <w:r w:rsidR="00E40380" w:rsidRPr="00FE627E">
              <w:rPr>
                <w:rFonts w:ascii="Arial" w:hAnsi="Arial" w:cs="Arial"/>
                <w:i/>
              </w:rPr>
              <w:t>(Y2)</w:t>
            </w:r>
          </w:p>
        </w:tc>
        <w:tc>
          <w:tcPr>
            <w:tcW w:w="3402" w:type="dxa"/>
          </w:tcPr>
          <w:p w:rsidR="00E40380" w:rsidRPr="00FE627E" w:rsidRDefault="00E40380" w:rsidP="00674151">
            <w:pPr>
              <w:rPr>
                <w:rFonts w:ascii="Arial" w:hAnsi="Arial" w:cs="Arial"/>
              </w:rPr>
            </w:pPr>
            <w:r w:rsidRPr="00FE627E">
              <w:rPr>
                <w:rFonts w:ascii="Arial" w:hAnsi="Arial" w:cs="Arial"/>
              </w:rPr>
              <w:t>X</w:t>
            </w:r>
          </w:p>
        </w:tc>
        <w:tc>
          <w:tcPr>
            <w:tcW w:w="1985" w:type="dxa"/>
          </w:tcPr>
          <w:p w:rsidR="00E40380" w:rsidRPr="00FE627E" w:rsidRDefault="00E40380" w:rsidP="00674151">
            <w:pPr>
              <w:rPr>
                <w:rFonts w:ascii="Arial" w:hAnsi="Arial" w:cs="Arial"/>
              </w:rPr>
            </w:pPr>
            <w:r w:rsidRPr="00FE627E">
              <w:rPr>
                <w:rFonts w:ascii="Arial" w:hAnsi="Arial" w:cs="Arial"/>
              </w:rPr>
              <w:t>No change</w:t>
            </w:r>
          </w:p>
        </w:tc>
      </w:tr>
      <w:tr w:rsidR="00E40380" w:rsidRPr="00FE627E" w:rsidTr="00634C2C">
        <w:tc>
          <w:tcPr>
            <w:tcW w:w="1384" w:type="dxa"/>
          </w:tcPr>
          <w:p w:rsidR="00E40380" w:rsidRPr="00FE627E" w:rsidRDefault="00E40380" w:rsidP="00674151">
            <w:pPr>
              <w:rPr>
                <w:rFonts w:ascii="Arial" w:hAnsi="Arial" w:cs="Arial"/>
              </w:rPr>
            </w:pPr>
            <w:r w:rsidRPr="00FE627E">
              <w:rPr>
                <w:rFonts w:ascii="Arial" w:hAnsi="Arial" w:cs="Arial"/>
              </w:rPr>
              <w:t>Y2</w:t>
            </w:r>
          </w:p>
        </w:tc>
        <w:tc>
          <w:tcPr>
            <w:tcW w:w="3260" w:type="dxa"/>
          </w:tcPr>
          <w:p w:rsidR="00E40380" w:rsidRPr="00FE627E" w:rsidRDefault="00E40380" w:rsidP="00674151">
            <w:pPr>
              <w:rPr>
                <w:rFonts w:ascii="Arial" w:hAnsi="Arial" w:cs="Arial"/>
              </w:rPr>
            </w:pPr>
            <w:r w:rsidRPr="00FE627E">
              <w:rPr>
                <w:rFonts w:ascii="Arial" w:hAnsi="Arial" w:cs="Arial"/>
              </w:rPr>
              <w:t>X</w:t>
            </w:r>
          </w:p>
        </w:tc>
        <w:tc>
          <w:tcPr>
            <w:tcW w:w="3402" w:type="dxa"/>
          </w:tcPr>
          <w:p w:rsidR="00E40380" w:rsidRPr="00FE627E" w:rsidRDefault="00E40380" w:rsidP="00674151">
            <w:pPr>
              <w:rPr>
                <w:rFonts w:ascii="Arial" w:hAnsi="Arial" w:cs="Arial"/>
              </w:rPr>
            </w:pPr>
            <w:r w:rsidRPr="00FE627E">
              <w:rPr>
                <w:rFonts w:ascii="Arial" w:hAnsi="Arial" w:cs="Arial"/>
              </w:rPr>
              <w:t>X</w:t>
            </w:r>
          </w:p>
        </w:tc>
        <w:tc>
          <w:tcPr>
            <w:tcW w:w="1985" w:type="dxa"/>
          </w:tcPr>
          <w:p w:rsidR="00E40380" w:rsidRPr="00FE627E" w:rsidRDefault="00E40380" w:rsidP="00674151">
            <w:pPr>
              <w:rPr>
                <w:rFonts w:ascii="Arial" w:hAnsi="Arial" w:cs="Arial"/>
              </w:rPr>
            </w:pPr>
            <w:r w:rsidRPr="00FE627E">
              <w:rPr>
                <w:rFonts w:ascii="Arial" w:hAnsi="Arial" w:cs="Arial"/>
              </w:rPr>
              <w:t>No change</w:t>
            </w:r>
          </w:p>
        </w:tc>
      </w:tr>
      <w:tr w:rsidR="00E40380" w:rsidRPr="00FE627E" w:rsidTr="00634C2C">
        <w:tc>
          <w:tcPr>
            <w:tcW w:w="1384" w:type="dxa"/>
          </w:tcPr>
          <w:p w:rsidR="00E40380" w:rsidRPr="00FE627E" w:rsidRDefault="00E40380" w:rsidP="00674151">
            <w:pPr>
              <w:rPr>
                <w:rFonts w:ascii="Arial" w:hAnsi="Arial" w:cs="Arial"/>
              </w:rPr>
            </w:pPr>
            <w:r w:rsidRPr="00FE627E">
              <w:rPr>
                <w:rFonts w:ascii="Arial" w:hAnsi="Arial" w:cs="Arial"/>
              </w:rPr>
              <w:t>Y3</w:t>
            </w:r>
          </w:p>
        </w:tc>
        <w:tc>
          <w:tcPr>
            <w:tcW w:w="3260" w:type="dxa"/>
          </w:tcPr>
          <w:p w:rsidR="00E40380" w:rsidRPr="00FE627E" w:rsidRDefault="00E40380" w:rsidP="00674151">
            <w:pPr>
              <w:rPr>
                <w:rFonts w:ascii="Arial" w:hAnsi="Arial" w:cs="Arial"/>
              </w:rPr>
            </w:pPr>
            <w:r w:rsidRPr="00FE627E">
              <w:rPr>
                <w:rFonts w:ascii="Arial" w:hAnsi="Arial" w:cs="Arial"/>
              </w:rPr>
              <w:t>X</w:t>
            </w:r>
          </w:p>
        </w:tc>
        <w:tc>
          <w:tcPr>
            <w:tcW w:w="3402" w:type="dxa"/>
          </w:tcPr>
          <w:p w:rsidR="00E40380" w:rsidRPr="00FE627E" w:rsidRDefault="00E40380" w:rsidP="00634C2C">
            <w:pPr>
              <w:rPr>
                <w:rFonts w:ascii="Arial" w:hAnsi="Arial" w:cs="Arial"/>
              </w:rPr>
            </w:pPr>
            <w:r w:rsidRPr="00FE627E">
              <w:rPr>
                <w:rFonts w:ascii="Arial" w:hAnsi="Arial" w:cs="Arial"/>
              </w:rPr>
              <w:t xml:space="preserve">All through primary </w:t>
            </w:r>
            <w:r w:rsidR="00634C2C" w:rsidRPr="00FE627E">
              <w:rPr>
                <w:rFonts w:ascii="Arial" w:hAnsi="Arial" w:cs="Arial"/>
              </w:rPr>
              <w:t xml:space="preserve">learners whose Annual Review is </w:t>
            </w:r>
            <w:r w:rsidRPr="00FE627E">
              <w:rPr>
                <w:rFonts w:ascii="Arial" w:hAnsi="Arial" w:cs="Arial"/>
              </w:rPr>
              <w:t xml:space="preserve">due in Autumn term </w:t>
            </w:r>
            <w:r w:rsidRPr="00FE627E">
              <w:rPr>
                <w:rFonts w:ascii="Arial" w:hAnsi="Arial" w:cs="Arial"/>
                <w:b/>
              </w:rPr>
              <w:t>(20)</w:t>
            </w:r>
            <w:r w:rsidRPr="00FE627E">
              <w:rPr>
                <w:rFonts w:ascii="Arial" w:hAnsi="Arial" w:cs="Arial"/>
              </w:rPr>
              <w:t xml:space="preserve"> </w:t>
            </w:r>
            <w:r w:rsidRPr="00FE627E">
              <w:rPr>
                <w:rFonts w:ascii="Arial" w:hAnsi="Arial" w:cs="Arial"/>
                <w:i/>
              </w:rPr>
              <w:t>(Y5)</w:t>
            </w:r>
          </w:p>
        </w:tc>
        <w:tc>
          <w:tcPr>
            <w:tcW w:w="1985" w:type="dxa"/>
          </w:tcPr>
          <w:p w:rsidR="00E40380" w:rsidRPr="00FE627E" w:rsidRDefault="00E40380" w:rsidP="00674151">
            <w:pPr>
              <w:rPr>
                <w:rFonts w:ascii="Arial" w:hAnsi="Arial" w:cs="Arial"/>
              </w:rPr>
            </w:pPr>
            <w:r w:rsidRPr="00FE627E">
              <w:rPr>
                <w:rFonts w:ascii="Arial" w:hAnsi="Arial" w:cs="Arial"/>
              </w:rPr>
              <w:t>Change</w:t>
            </w:r>
          </w:p>
        </w:tc>
      </w:tr>
      <w:tr w:rsidR="00E40380" w:rsidRPr="00FE627E" w:rsidTr="00634C2C">
        <w:tc>
          <w:tcPr>
            <w:tcW w:w="1384" w:type="dxa"/>
          </w:tcPr>
          <w:p w:rsidR="00E40380" w:rsidRPr="00FE627E" w:rsidRDefault="00E40380" w:rsidP="00674151">
            <w:pPr>
              <w:rPr>
                <w:rFonts w:ascii="Arial" w:hAnsi="Arial" w:cs="Arial"/>
              </w:rPr>
            </w:pPr>
            <w:r w:rsidRPr="00FE627E">
              <w:rPr>
                <w:rFonts w:ascii="Arial" w:hAnsi="Arial" w:cs="Arial"/>
              </w:rPr>
              <w:t>Y4</w:t>
            </w:r>
          </w:p>
        </w:tc>
        <w:tc>
          <w:tcPr>
            <w:tcW w:w="3260" w:type="dxa"/>
          </w:tcPr>
          <w:p w:rsidR="00E40380" w:rsidRPr="00FE627E" w:rsidRDefault="00E40380" w:rsidP="00674151">
            <w:pPr>
              <w:rPr>
                <w:rFonts w:ascii="Arial" w:hAnsi="Arial" w:cs="Arial"/>
              </w:rPr>
            </w:pPr>
            <w:r w:rsidRPr="00FE627E">
              <w:rPr>
                <w:rFonts w:ascii="Arial" w:hAnsi="Arial" w:cs="Arial"/>
              </w:rPr>
              <w:t>X</w:t>
            </w:r>
          </w:p>
        </w:tc>
        <w:tc>
          <w:tcPr>
            <w:tcW w:w="3402" w:type="dxa"/>
          </w:tcPr>
          <w:p w:rsidR="00E40380" w:rsidRPr="00FE627E" w:rsidRDefault="00E40380" w:rsidP="00634C2C">
            <w:pPr>
              <w:rPr>
                <w:rFonts w:ascii="Arial" w:hAnsi="Arial" w:cs="Arial"/>
              </w:rPr>
            </w:pPr>
            <w:r w:rsidRPr="00FE627E">
              <w:rPr>
                <w:rFonts w:ascii="Arial" w:hAnsi="Arial" w:cs="Arial"/>
              </w:rPr>
              <w:t xml:space="preserve">All learners </w:t>
            </w:r>
            <w:r w:rsidRPr="00FE627E">
              <w:rPr>
                <w:rFonts w:ascii="Arial" w:hAnsi="Arial" w:cs="Arial"/>
                <w:b/>
              </w:rPr>
              <w:t>(83)</w:t>
            </w:r>
            <w:r w:rsidRPr="00FE627E">
              <w:rPr>
                <w:rFonts w:ascii="Arial" w:hAnsi="Arial" w:cs="Arial"/>
              </w:rPr>
              <w:t xml:space="preserve"> </w:t>
            </w:r>
            <w:r w:rsidRPr="00FE627E">
              <w:rPr>
                <w:rFonts w:ascii="Arial" w:hAnsi="Arial" w:cs="Arial"/>
                <w:i/>
              </w:rPr>
              <w:t>(Y6)</w:t>
            </w:r>
          </w:p>
        </w:tc>
        <w:tc>
          <w:tcPr>
            <w:tcW w:w="1985" w:type="dxa"/>
          </w:tcPr>
          <w:p w:rsidR="00E40380" w:rsidRPr="00FE627E" w:rsidRDefault="00E40380" w:rsidP="00674151">
            <w:pPr>
              <w:rPr>
                <w:rFonts w:ascii="Arial" w:hAnsi="Arial" w:cs="Arial"/>
              </w:rPr>
            </w:pPr>
            <w:r w:rsidRPr="00FE627E">
              <w:rPr>
                <w:rFonts w:ascii="Arial" w:hAnsi="Arial" w:cs="Arial"/>
              </w:rPr>
              <w:t>Change</w:t>
            </w:r>
          </w:p>
        </w:tc>
      </w:tr>
      <w:tr w:rsidR="00E40380" w:rsidRPr="00FE627E" w:rsidTr="00634C2C">
        <w:tc>
          <w:tcPr>
            <w:tcW w:w="1384" w:type="dxa"/>
          </w:tcPr>
          <w:p w:rsidR="00E40380" w:rsidRPr="00FE627E" w:rsidRDefault="00E40380" w:rsidP="00674151">
            <w:pPr>
              <w:rPr>
                <w:rFonts w:ascii="Arial" w:hAnsi="Arial" w:cs="Arial"/>
              </w:rPr>
            </w:pPr>
            <w:r w:rsidRPr="00FE627E">
              <w:rPr>
                <w:rFonts w:ascii="Arial" w:hAnsi="Arial" w:cs="Arial"/>
              </w:rPr>
              <w:t>Y5</w:t>
            </w:r>
          </w:p>
        </w:tc>
        <w:tc>
          <w:tcPr>
            <w:tcW w:w="3260" w:type="dxa"/>
          </w:tcPr>
          <w:p w:rsidR="00E40380" w:rsidRPr="00FE627E" w:rsidRDefault="00634C2C" w:rsidP="00634C2C">
            <w:pPr>
              <w:rPr>
                <w:rFonts w:ascii="Arial" w:hAnsi="Arial" w:cs="Arial"/>
              </w:rPr>
            </w:pPr>
            <w:r w:rsidRPr="00FE627E">
              <w:rPr>
                <w:rFonts w:ascii="Arial" w:hAnsi="Arial" w:cs="Arial"/>
              </w:rPr>
              <w:t>Learners whose Annual Review is</w:t>
            </w:r>
            <w:r w:rsidR="00E40380" w:rsidRPr="00FE627E">
              <w:rPr>
                <w:rFonts w:ascii="Arial" w:hAnsi="Arial" w:cs="Arial"/>
              </w:rPr>
              <w:t xml:space="preserve"> due Feb-July </w:t>
            </w:r>
            <w:r w:rsidR="00E40380" w:rsidRPr="00FE627E">
              <w:rPr>
                <w:rFonts w:ascii="Arial" w:hAnsi="Arial" w:cs="Arial"/>
                <w:b/>
              </w:rPr>
              <w:t>(40)</w:t>
            </w:r>
            <w:r w:rsidR="00E40380" w:rsidRPr="00FE627E">
              <w:rPr>
                <w:rFonts w:ascii="Arial" w:hAnsi="Arial" w:cs="Arial"/>
              </w:rPr>
              <w:t xml:space="preserve"> </w:t>
            </w:r>
            <w:r w:rsidR="00E40380" w:rsidRPr="00FE627E">
              <w:rPr>
                <w:rFonts w:ascii="Arial" w:hAnsi="Arial" w:cs="Arial"/>
                <w:i/>
              </w:rPr>
              <w:t>(Y6)</w:t>
            </w:r>
          </w:p>
        </w:tc>
        <w:tc>
          <w:tcPr>
            <w:tcW w:w="3402" w:type="dxa"/>
          </w:tcPr>
          <w:p w:rsidR="00E40380" w:rsidRPr="00FE627E" w:rsidRDefault="00E40380" w:rsidP="00674151">
            <w:pPr>
              <w:rPr>
                <w:rFonts w:ascii="Arial" w:hAnsi="Arial" w:cs="Arial"/>
              </w:rPr>
            </w:pPr>
            <w:r w:rsidRPr="00FE627E">
              <w:rPr>
                <w:rFonts w:ascii="Arial" w:hAnsi="Arial" w:cs="Arial"/>
              </w:rPr>
              <w:t>X</w:t>
            </w:r>
          </w:p>
        </w:tc>
        <w:tc>
          <w:tcPr>
            <w:tcW w:w="1985" w:type="dxa"/>
          </w:tcPr>
          <w:p w:rsidR="00E40380" w:rsidRPr="00FE627E" w:rsidRDefault="00E40380" w:rsidP="00674151">
            <w:pPr>
              <w:rPr>
                <w:rFonts w:ascii="Arial" w:hAnsi="Arial" w:cs="Arial"/>
              </w:rPr>
            </w:pPr>
            <w:r w:rsidRPr="00FE627E">
              <w:rPr>
                <w:rFonts w:ascii="Arial" w:hAnsi="Arial" w:cs="Arial"/>
              </w:rPr>
              <w:t>No change</w:t>
            </w:r>
          </w:p>
        </w:tc>
      </w:tr>
      <w:tr w:rsidR="00E40380" w:rsidRPr="00FE627E" w:rsidTr="00634C2C">
        <w:tc>
          <w:tcPr>
            <w:tcW w:w="1384" w:type="dxa"/>
          </w:tcPr>
          <w:p w:rsidR="00E40380" w:rsidRPr="00FE627E" w:rsidRDefault="00E40380" w:rsidP="00674151">
            <w:pPr>
              <w:rPr>
                <w:rFonts w:ascii="Arial" w:hAnsi="Arial" w:cs="Arial"/>
              </w:rPr>
            </w:pPr>
            <w:r w:rsidRPr="00FE627E">
              <w:rPr>
                <w:rFonts w:ascii="Arial" w:hAnsi="Arial" w:cs="Arial"/>
              </w:rPr>
              <w:t>Y6</w:t>
            </w:r>
          </w:p>
        </w:tc>
        <w:tc>
          <w:tcPr>
            <w:tcW w:w="3260" w:type="dxa"/>
          </w:tcPr>
          <w:p w:rsidR="00E40380" w:rsidRPr="00FE627E" w:rsidRDefault="00E40380" w:rsidP="00674151">
            <w:pPr>
              <w:rPr>
                <w:rFonts w:ascii="Arial" w:hAnsi="Arial" w:cs="Arial"/>
              </w:rPr>
            </w:pPr>
            <w:r w:rsidRPr="00FE627E">
              <w:rPr>
                <w:rFonts w:ascii="Arial" w:hAnsi="Arial" w:cs="Arial"/>
              </w:rPr>
              <w:t>X</w:t>
            </w:r>
          </w:p>
        </w:tc>
        <w:tc>
          <w:tcPr>
            <w:tcW w:w="3402" w:type="dxa"/>
          </w:tcPr>
          <w:p w:rsidR="00E40380" w:rsidRPr="00FE627E" w:rsidRDefault="00E40380" w:rsidP="00674151">
            <w:pPr>
              <w:rPr>
                <w:rFonts w:ascii="Arial" w:hAnsi="Arial" w:cs="Arial"/>
              </w:rPr>
            </w:pPr>
            <w:r w:rsidRPr="00FE627E">
              <w:rPr>
                <w:rFonts w:ascii="Arial" w:hAnsi="Arial" w:cs="Arial"/>
              </w:rPr>
              <w:t>X</w:t>
            </w:r>
          </w:p>
        </w:tc>
        <w:tc>
          <w:tcPr>
            <w:tcW w:w="1985" w:type="dxa"/>
          </w:tcPr>
          <w:p w:rsidR="00E40380" w:rsidRPr="00FE627E" w:rsidRDefault="00E40380" w:rsidP="00674151">
            <w:pPr>
              <w:rPr>
                <w:rFonts w:ascii="Arial" w:hAnsi="Arial" w:cs="Arial"/>
              </w:rPr>
            </w:pPr>
            <w:r w:rsidRPr="00FE627E">
              <w:rPr>
                <w:rFonts w:ascii="Arial" w:hAnsi="Arial" w:cs="Arial"/>
              </w:rPr>
              <w:t>No change</w:t>
            </w:r>
          </w:p>
        </w:tc>
      </w:tr>
      <w:tr w:rsidR="00E40380" w:rsidRPr="00FE627E" w:rsidTr="00634C2C">
        <w:tc>
          <w:tcPr>
            <w:tcW w:w="1384" w:type="dxa"/>
          </w:tcPr>
          <w:p w:rsidR="00E40380" w:rsidRPr="00FE627E" w:rsidRDefault="00E40380" w:rsidP="00674151">
            <w:pPr>
              <w:rPr>
                <w:rFonts w:ascii="Arial" w:hAnsi="Arial" w:cs="Arial"/>
              </w:rPr>
            </w:pPr>
            <w:r w:rsidRPr="00FE627E">
              <w:rPr>
                <w:rFonts w:ascii="Arial" w:hAnsi="Arial" w:cs="Arial"/>
              </w:rPr>
              <w:t>Y7</w:t>
            </w:r>
          </w:p>
        </w:tc>
        <w:tc>
          <w:tcPr>
            <w:tcW w:w="3260" w:type="dxa"/>
          </w:tcPr>
          <w:p w:rsidR="00E40380" w:rsidRPr="00FE627E" w:rsidRDefault="00634C2C" w:rsidP="00674151">
            <w:pPr>
              <w:rPr>
                <w:rFonts w:ascii="Arial" w:hAnsi="Arial" w:cs="Arial"/>
              </w:rPr>
            </w:pPr>
            <w:r w:rsidRPr="00FE627E">
              <w:rPr>
                <w:rFonts w:ascii="Arial" w:hAnsi="Arial" w:cs="Arial"/>
              </w:rPr>
              <w:t>All learners whose Annual Review is due in</w:t>
            </w:r>
            <w:r w:rsidR="00E40380" w:rsidRPr="00FE627E">
              <w:rPr>
                <w:rFonts w:ascii="Arial" w:hAnsi="Arial" w:cs="Arial"/>
              </w:rPr>
              <w:t xml:space="preserve"> Spring and Summer term </w:t>
            </w:r>
            <w:r w:rsidR="00E40380" w:rsidRPr="00FE627E">
              <w:rPr>
                <w:rFonts w:ascii="Arial" w:hAnsi="Arial" w:cs="Arial"/>
                <w:b/>
              </w:rPr>
              <w:t>(36)</w:t>
            </w:r>
            <w:r w:rsidR="00E40380" w:rsidRPr="00FE627E">
              <w:rPr>
                <w:rFonts w:ascii="Arial" w:hAnsi="Arial" w:cs="Arial"/>
              </w:rPr>
              <w:t xml:space="preserve"> </w:t>
            </w:r>
            <w:r w:rsidR="00E40380" w:rsidRPr="00FE627E">
              <w:rPr>
                <w:rFonts w:ascii="Arial" w:hAnsi="Arial" w:cs="Arial"/>
                <w:i/>
              </w:rPr>
              <w:t>(Y8)</w:t>
            </w:r>
          </w:p>
        </w:tc>
        <w:tc>
          <w:tcPr>
            <w:tcW w:w="3402" w:type="dxa"/>
          </w:tcPr>
          <w:p w:rsidR="00E40380" w:rsidRPr="00FE627E" w:rsidRDefault="00634C2C" w:rsidP="00634C2C">
            <w:pPr>
              <w:rPr>
                <w:rFonts w:ascii="Arial" w:hAnsi="Arial" w:cs="Arial"/>
              </w:rPr>
            </w:pPr>
            <w:r w:rsidRPr="00FE627E">
              <w:rPr>
                <w:rFonts w:ascii="Arial" w:hAnsi="Arial" w:cs="Arial"/>
              </w:rPr>
              <w:t xml:space="preserve">All learners whose Annual Review is due </w:t>
            </w:r>
            <w:r w:rsidR="00E40380" w:rsidRPr="00FE627E">
              <w:rPr>
                <w:rFonts w:ascii="Arial" w:hAnsi="Arial" w:cs="Arial"/>
              </w:rPr>
              <w:t xml:space="preserve">in Autumn term </w:t>
            </w:r>
            <w:r w:rsidR="00E40380" w:rsidRPr="00FE627E">
              <w:rPr>
                <w:rFonts w:ascii="Arial" w:hAnsi="Arial" w:cs="Arial"/>
                <w:b/>
              </w:rPr>
              <w:t>(50)</w:t>
            </w:r>
            <w:r w:rsidR="00E40380" w:rsidRPr="00FE627E">
              <w:rPr>
                <w:rFonts w:ascii="Arial" w:hAnsi="Arial" w:cs="Arial"/>
              </w:rPr>
              <w:t xml:space="preserve"> </w:t>
            </w:r>
            <w:r w:rsidR="00E40380" w:rsidRPr="00FE627E">
              <w:rPr>
                <w:rFonts w:ascii="Arial" w:hAnsi="Arial" w:cs="Arial"/>
                <w:i/>
              </w:rPr>
              <w:t>(Y9)</w:t>
            </w:r>
          </w:p>
        </w:tc>
        <w:tc>
          <w:tcPr>
            <w:tcW w:w="1985" w:type="dxa"/>
          </w:tcPr>
          <w:p w:rsidR="00E40380" w:rsidRPr="00FE627E" w:rsidRDefault="00E40380" w:rsidP="00674151">
            <w:pPr>
              <w:rPr>
                <w:rFonts w:ascii="Arial" w:hAnsi="Arial" w:cs="Arial"/>
              </w:rPr>
            </w:pPr>
            <w:r w:rsidRPr="00FE627E">
              <w:rPr>
                <w:rFonts w:ascii="Arial" w:hAnsi="Arial" w:cs="Arial"/>
              </w:rPr>
              <w:t>Change</w:t>
            </w:r>
          </w:p>
        </w:tc>
      </w:tr>
      <w:tr w:rsidR="00E40380" w:rsidRPr="00FE627E" w:rsidTr="00634C2C">
        <w:tc>
          <w:tcPr>
            <w:tcW w:w="1384" w:type="dxa"/>
          </w:tcPr>
          <w:p w:rsidR="00E40380" w:rsidRPr="00FE627E" w:rsidRDefault="00E40380" w:rsidP="00674151">
            <w:pPr>
              <w:rPr>
                <w:rFonts w:ascii="Arial" w:hAnsi="Arial" w:cs="Arial"/>
              </w:rPr>
            </w:pPr>
            <w:r w:rsidRPr="00FE627E">
              <w:rPr>
                <w:rFonts w:ascii="Arial" w:hAnsi="Arial" w:cs="Arial"/>
              </w:rPr>
              <w:t>Y8</w:t>
            </w:r>
          </w:p>
        </w:tc>
        <w:tc>
          <w:tcPr>
            <w:tcW w:w="3260" w:type="dxa"/>
          </w:tcPr>
          <w:p w:rsidR="00E40380" w:rsidRPr="00FE627E" w:rsidRDefault="00634C2C" w:rsidP="00674151">
            <w:pPr>
              <w:rPr>
                <w:rFonts w:ascii="Arial" w:hAnsi="Arial" w:cs="Arial"/>
              </w:rPr>
            </w:pPr>
            <w:r w:rsidRPr="00FE627E">
              <w:rPr>
                <w:rFonts w:ascii="Arial" w:hAnsi="Arial" w:cs="Arial"/>
              </w:rPr>
              <w:t xml:space="preserve">All learners </w:t>
            </w:r>
            <w:r w:rsidR="00E40380" w:rsidRPr="00FE627E">
              <w:rPr>
                <w:rFonts w:ascii="Arial" w:hAnsi="Arial" w:cs="Arial"/>
                <w:b/>
              </w:rPr>
              <w:t>(110)</w:t>
            </w:r>
            <w:r w:rsidR="00E40380" w:rsidRPr="00FE627E">
              <w:rPr>
                <w:rFonts w:ascii="Arial" w:hAnsi="Arial" w:cs="Arial"/>
              </w:rPr>
              <w:t xml:space="preserve"> </w:t>
            </w:r>
            <w:r w:rsidR="00E40380" w:rsidRPr="00FE627E">
              <w:rPr>
                <w:rFonts w:ascii="Arial" w:hAnsi="Arial" w:cs="Arial"/>
                <w:i/>
              </w:rPr>
              <w:t>(Y9)</w:t>
            </w:r>
          </w:p>
        </w:tc>
        <w:tc>
          <w:tcPr>
            <w:tcW w:w="3402" w:type="dxa"/>
          </w:tcPr>
          <w:p w:rsidR="00E40380" w:rsidRPr="00FE627E" w:rsidRDefault="00E40380" w:rsidP="00674151">
            <w:pPr>
              <w:rPr>
                <w:rFonts w:ascii="Arial" w:hAnsi="Arial" w:cs="Arial"/>
              </w:rPr>
            </w:pPr>
            <w:r w:rsidRPr="00FE627E">
              <w:rPr>
                <w:rFonts w:ascii="Arial" w:hAnsi="Arial" w:cs="Arial"/>
              </w:rPr>
              <w:t>X</w:t>
            </w:r>
          </w:p>
        </w:tc>
        <w:tc>
          <w:tcPr>
            <w:tcW w:w="1985" w:type="dxa"/>
          </w:tcPr>
          <w:p w:rsidR="00E40380" w:rsidRPr="00FE627E" w:rsidRDefault="00E40380" w:rsidP="00674151">
            <w:pPr>
              <w:rPr>
                <w:rFonts w:ascii="Arial" w:hAnsi="Arial" w:cs="Arial"/>
              </w:rPr>
            </w:pPr>
            <w:r w:rsidRPr="00FE627E">
              <w:rPr>
                <w:rFonts w:ascii="Arial" w:hAnsi="Arial" w:cs="Arial"/>
              </w:rPr>
              <w:t>No change</w:t>
            </w:r>
          </w:p>
        </w:tc>
      </w:tr>
      <w:tr w:rsidR="00E40380" w:rsidRPr="00FE627E" w:rsidTr="00634C2C">
        <w:tc>
          <w:tcPr>
            <w:tcW w:w="1384" w:type="dxa"/>
          </w:tcPr>
          <w:p w:rsidR="00E40380" w:rsidRPr="00FE627E" w:rsidRDefault="00E40380" w:rsidP="00674151">
            <w:pPr>
              <w:rPr>
                <w:rFonts w:ascii="Arial" w:hAnsi="Arial" w:cs="Arial"/>
              </w:rPr>
            </w:pPr>
            <w:r w:rsidRPr="00FE627E">
              <w:rPr>
                <w:rFonts w:ascii="Arial" w:hAnsi="Arial" w:cs="Arial"/>
              </w:rPr>
              <w:t>Y9</w:t>
            </w:r>
          </w:p>
        </w:tc>
        <w:tc>
          <w:tcPr>
            <w:tcW w:w="3260" w:type="dxa"/>
          </w:tcPr>
          <w:p w:rsidR="00E40380" w:rsidRPr="00FE627E" w:rsidRDefault="00E40380" w:rsidP="00674151">
            <w:pPr>
              <w:rPr>
                <w:rFonts w:ascii="Arial" w:hAnsi="Arial" w:cs="Arial"/>
              </w:rPr>
            </w:pPr>
            <w:r w:rsidRPr="00FE627E">
              <w:rPr>
                <w:rFonts w:ascii="Arial" w:hAnsi="Arial" w:cs="Arial"/>
              </w:rPr>
              <w:t>X</w:t>
            </w:r>
          </w:p>
        </w:tc>
        <w:tc>
          <w:tcPr>
            <w:tcW w:w="3402" w:type="dxa"/>
          </w:tcPr>
          <w:p w:rsidR="00E40380" w:rsidRPr="00FE627E" w:rsidRDefault="00E40380" w:rsidP="00674151">
            <w:pPr>
              <w:rPr>
                <w:rFonts w:ascii="Arial" w:hAnsi="Arial" w:cs="Arial"/>
              </w:rPr>
            </w:pPr>
            <w:r w:rsidRPr="00FE627E">
              <w:rPr>
                <w:rFonts w:ascii="Arial" w:hAnsi="Arial" w:cs="Arial"/>
              </w:rPr>
              <w:t>X</w:t>
            </w:r>
          </w:p>
        </w:tc>
        <w:tc>
          <w:tcPr>
            <w:tcW w:w="1985" w:type="dxa"/>
          </w:tcPr>
          <w:p w:rsidR="00E40380" w:rsidRPr="00FE627E" w:rsidRDefault="00E40380" w:rsidP="00674151">
            <w:pPr>
              <w:rPr>
                <w:rFonts w:ascii="Arial" w:hAnsi="Arial" w:cs="Arial"/>
              </w:rPr>
            </w:pPr>
            <w:r w:rsidRPr="00FE627E">
              <w:rPr>
                <w:rFonts w:ascii="Arial" w:hAnsi="Arial" w:cs="Arial"/>
              </w:rPr>
              <w:t>No change</w:t>
            </w:r>
          </w:p>
        </w:tc>
      </w:tr>
      <w:tr w:rsidR="00E40380" w:rsidRPr="00FE627E" w:rsidTr="00634C2C">
        <w:tc>
          <w:tcPr>
            <w:tcW w:w="1384" w:type="dxa"/>
          </w:tcPr>
          <w:p w:rsidR="00E40380" w:rsidRPr="00FE627E" w:rsidRDefault="00E40380" w:rsidP="00674151">
            <w:pPr>
              <w:rPr>
                <w:rFonts w:ascii="Arial" w:hAnsi="Arial" w:cs="Arial"/>
              </w:rPr>
            </w:pPr>
            <w:r w:rsidRPr="00FE627E">
              <w:rPr>
                <w:rFonts w:ascii="Arial" w:hAnsi="Arial" w:cs="Arial"/>
              </w:rPr>
              <w:t>Y10</w:t>
            </w:r>
          </w:p>
        </w:tc>
        <w:tc>
          <w:tcPr>
            <w:tcW w:w="3260" w:type="dxa"/>
          </w:tcPr>
          <w:p w:rsidR="00E40380" w:rsidRPr="00FE627E" w:rsidRDefault="00634C2C" w:rsidP="00674151">
            <w:pPr>
              <w:rPr>
                <w:rFonts w:ascii="Arial" w:hAnsi="Arial" w:cs="Arial"/>
              </w:rPr>
            </w:pPr>
            <w:r w:rsidRPr="00FE627E">
              <w:rPr>
                <w:rFonts w:ascii="Arial" w:hAnsi="Arial" w:cs="Arial"/>
              </w:rPr>
              <w:t xml:space="preserve">All learners </w:t>
            </w:r>
            <w:r w:rsidR="00E40380" w:rsidRPr="00FE627E">
              <w:rPr>
                <w:rFonts w:ascii="Arial" w:hAnsi="Arial" w:cs="Arial"/>
                <w:b/>
              </w:rPr>
              <w:t>(114)</w:t>
            </w:r>
            <w:r w:rsidR="00E40380" w:rsidRPr="00FE627E">
              <w:rPr>
                <w:rFonts w:ascii="Arial" w:hAnsi="Arial" w:cs="Arial"/>
              </w:rPr>
              <w:t xml:space="preserve"> </w:t>
            </w:r>
            <w:r w:rsidR="00E40380" w:rsidRPr="00FE627E">
              <w:rPr>
                <w:rFonts w:ascii="Arial" w:hAnsi="Arial" w:cs="Arial"/>
                <w:i/>
              </w:rPr>
              <w:t>(Y11)</w:t>
            </w:r>
          </w:p>
        </w:tc>
        <w:tc>
          <w:tcPr>
            <w:tcW w:w="3402" w:type="dxa"/>
          </w:tcPr>
          <w:p w:rsidR="00E40380" w:rsidRPr="00FE627E" w:rsidRDefault="00E40380" w:rsidP="00674151">
            <w:pPr>
              <w:rPr>
                <w:rFonts w:ascii="Arial" w:hAnsi="Arial" w:cs="Arial"/>
              </w:rPr>
            </w:pPr>
            <w:r w:rsidRPr="00FE627E">
              <w:rPr>
                <w:rFonts w:ascii="Arial" w:hAnsi="Arial" w:cs="Arial"/>
              </w:rPr>
              <w:t>X</w:t>
            </w:r>
          </w:p>
        </w:tc>
        <w:tc>
          <w:tcPr>
            <w:tcW w:w="1985" w:type="dxa"/>
          </w:tcPr>
          <w:p w:rsidR="00E40380" w:rsidRPr="00FE627E" w:rsidRDefault="00E40380" w:rsidP="00674151">
            <w:pPr>
              <w:rPr>
                <w:rFonts w:ascii="Arial" w:hAnsi="Arial" w:cs="Arial"/>
              </w:rPr>
            </w:pPr>
            <w:r w:rsidRPr="00FE627E">
              <w:rPr>
                <w:rFonts w:ascii="Arial" w:hAnsi="Arial" w:cs="Arial"/>
              </w:rPr>
              <w:t>No change</w:t>
            </w:r>
          </w:p>
        </w:tc>
      </w:tr>
      <w:tr w:rsidR="00E40380" w:rsidRPr="00FE627E" w:rsidTr="00634C2C">
        <w:tc>
          <w:tcPr>
            <w:tcW w:w="1384" w:type="dxa"/>
          </w:tcPr>
          <w:p w:rsidR="00E40380" w:rsidRPr="00FE627E" w:rsidRDefault="00E40380" w:rsidP="00674151">
            <w:pPr>
              <w:rPr>
                <w:rFonts w:ascii="Arial" w:hAnsi="Arial" w:cs="Arial"/>
              </w:rPr>
            </w:pPr>
            <w:r w:rsidRPr="00FE627E">
              <w:rPr>
                <w:rFonts w:ascii="Arial" w:hAnsi="Arial" w:cs="Arial"/>
              </w:rPr>
              <w:t>Y11</w:t>
            </w:r>
          </w:p>
        </w:tc>
        <w:tc>
          <w:tcPr>
            <w:tcW w:w="3260" w:type="dxa"/>
          </w:tcPr>
          <w:p w:rsidR="00E40380" w:rsidRPr="00FE627E" w:rsidRDefault="00E40380" w:rsidP="00674151">
            <w:pPr>
              <w:rPr>
                <w:rFonts w:ascii="Arial" w:hAnsi="Arial" w:cs="Arial"/>
              </w:rPr>
            </w:pPr>
            <w:r w:rsidRPr="00FE627E">
              <w:rPr>
                <w:rFonts w:ascii="Arial" w:hAnsi="Arial" w:cs="Arial"/>
              </w:rPr>
              <w:t>X</w:t>
            </w:r>
          </w:p>
        </w:tc>
        <w:tc>
          <w:tcPr>
            <w:tcW w:w="3402" w:type="dxa"/>
          </w:tcPr>
          <w:p w:rsidR="00E40380" w:rsidRPr="00FE627E" w:rsidRDefault="00E40380" w:rsidP="00674151">
            <w:pPr>
              <w:rPr>
                <w:rFonts w:ascii="Arial" w:hAnsi="Arial" w:cs="Arial"/>
              </w:rPr>
            </w:pPr>
            <w:r w:rsidRPr="00FE627E">
              <w:rPr>
                <w:rFonts w:ascii="Arial" w:hAnsi="Arial" w:cs="Arial"/>
              </w:rPr>
              <w:t>X</w:t>
            </w:r>
          </w:p>
        </w:tc>
        <w:tc>
          <w:tcPr>
            <w:tcW w:w="1985" w:type="dxa"/>
          </w:tcPr>
          <w:p w:rsidR="00E40380" w:rsidRPr="00FE627E" w:rsidRDefault="00E40380" w:rsidP="00674151">
            <w:pPr>
              <w:rPr>
                <w:rFonts w:ascii="Arial" w:hAnsi="Arial" w:cs="Arial"/>
              </w:rPr>
            </w:pPr>
            <w:r w:rsidRPr="00FE627E">
              <w:rPr>
                <w:rFonts w:ascii="Arial" w:hAnsi="Arial" w:cs="Arial"/>
              </w:rPr>
              <w:t>No change</w:t>
            </w:r>
          </w:p>
        </w:tc>
      </w:tr>
      <w:tr w:rsidR="00E40380" w:rsidRPr="00FE627E" w:rsidTr="00634C2C">
        <w:tc>
          <w:tcPr>
            <w:tcW w:w="1384" w:type="dxa"/>
          </w:tcPr>
          <w:p w:rsidR="00E40380" w:rsidRPr="00FE627E" w:rsidRDefault="00E40380" w:rsidP="00674151">
            <w:pPr>
              <w:rPr>
                <w:rFonts w:ascii="Arial" w:hAnsi="Arial" w:cs="Arial"/>
              </w:rPr>
            </w:pPr>
            <w:r w:rsidRPr="00FE627E">
              <w:rPr>
                <w:rFonts w:ascii="Arial" w:hAnsi="Arial" w:cs="Arial"/>
              </w:rPr>
              <w:t>Y12</w:t>
            </w:r>
          </w:p>
        </w:tc>
        <w:tc>
          <w:tcPr>
            <w:tcW w:w="3260" w:type="dxa"/>
          </w:tcPr>
          <w:p w:rsidR="00E40380" w:rsidRPr="00FE627E" w:rsidRDefault="00E40380" w:rsidP="00674151">
            <w:pPr>
              <w:rPr>
                <w:rFonts w:ascii="Arial" w:hAnsi="Arial" w:cs="Arial"/>
              </w:rPr>
            </w:pPr>
            <w:r w:rsidRPr="00FE627E">
              <w:rPr>
                <w:rFonts w:ascii="Arial" w:hAnsi="Arial" w:cs="Arial"/>
              </w:rPr>
              <w:t>X</w:t>
            </w:r>
          </w:p>
        </w:tc>
        <w:tc>
          <w:tcPr>
            <w:tcW w:w="3402" w:type="dxa"/>
          </w:tcPr>
          <w:p w:rsidR="00E40380" w:rsidRPr="00FE627E" w:rsidRDefault="00E40380" w:rsidP="00674151">
            <w:pPr>
              <w:rPr>
                <w:rFonts w:ascii="Arial" w:hAnsi="Arial" w:cs="Arial"/>
              </w:rPr>
            </w:pPr>
            <w:r w:rsidRPr="00FE627E">
              <w:rPr>
                <w:rFonts w:ascii="Arial" w:hAnsi="Arial" w:cs="Arial"/>
              </w:rPr>
              <w:t>X</w:t>
            </w:r>
          </w:p>
        </w:tc>
        <w:tc>
          <w:tcPr>
            <w:tcW w:w="1985" w:type="dxa"/>
          </w:tcPr>
          <w:p w:rsidR="00E40380" w:rsidRPr="00FE627E" w:rsidRDefault="00E40380" w:rsidP="00674151">
            <w:pPr>
              <w:rPr>
                <w:rFonts w:ascii="Arial" w:hAnsi="Arial" w:cs="Arial"/>
              </w:rPr>
            </w:pPr>
            <w:r w:rsidRPr="00FE627E">
              <w:rPr>
                <w:rFonts w:ascii="Arial" w:hAnsi="Arial" w:cs="Arial"/>
              </w:rPr>
              <w:t>No change</w:t>
            </w:r>
          </w:p>
        </w:tc>
      </w:tr>
      <w:tr w:rsidR="00E40380" w:rsidRPr="00FE627E" w:rsidTr="00634C2C">
        <w:tc>
          <w:tcPr>
            <w:tcW w:w="1384" w:type="dxa"/>
          </w:tcPr>
          <w:p w:rsidR="00E40380" w:rsidRPr="00FE627E" w:rsidRDefault="00E40380" w:rsidP="00674151">
            <w:pPr>
              <w:rPr>
                <w:rFonts w:ascii="Arial" w:hAnsi="Arial" w:cs="Arial"/>
              </w:rPr>
            </w:pPr>
            <w:r w:rsidRPr="00FE627E">
              <w:rPr>
                <w:rFonts w:ascii="Arial" w:hAnsi="Arial" w:cs="Arial"/>
              </w:rPr>
              <w:t>Y13</w:t>
            </w:r>
          </w:p>
        </w:tc>
        <w:tc>
          <w:tcPr>
            <w:tcW w:w="3260" w:type="dxa"/>
          </w:tcPr>
          <w:p w:rsidR="00E40380" w:rsidRPr="00FE627E" w:rsidRDefault="00634C2C" w:rsidP="00674151">
            <w:pPr>
              <w:rPr>
                <w:rFonts w:ascii="Arial" w:hAnsi="Arial" w:cs="Arial"/>
              </w:rPr>
            </w:pPr>
            <w:r w:rsidRPr="00FE627E">
              <w:rPr>
                <w:rFonts w:ascii="Arial" w:hAnsi="Arial" w:cs="Arial"/>
              </w:rPr>
              <w:t xml:space="preserve">All learners with a statement of SEN </w:t>
            </w:r>
            <w:r w:rsidR="00E40380" w:rsidRPr="00FE627E">
              <w:rPr>
                <w:rFonts w:ascii="Arial" w:hAnsi="Arial" w:cs="Arial"/>
                <w:b/>
              </w:rPr>
              <w:t>(22)</w:t>
            </w:r>
            <w:r w:rsidR="00E40380" w:rsidRPr="00FE627E">
              <w:rPr>
                <w:rFonts w:ascii="Arial" w:hAnsi="Arial" w:cs="Arial"/>
              </w:rPr>
              <w:t xml:space="preserve"> </w:t>
            </w:r>
            <w:r w:rsidR="00E40380" w:rsidRPr="00FE627E">
              <w:rPr>
                <w:rFonts w:ascii="Arial" w:hAnsi="Arial" w:cs="Arial"/>
                <w:i/>
              </w:rPr>
              <w:t>(Y14)</w:t>
            </w:r>
          </w:p>
        </w:tc>
        <w:tc>
          <w:tcPr>
            <w:tcW w:w="3402" w:type="dxa"/>
          </w:tcPr>
          <w:p w:rsidR="00E40380" w:rsidRPr="00FE627E" w:rsidRDefault="00E40380" w:rsidP="00674151">
            <w:pPr>
              <w:rPr>
                <w:rFonts w:ascii="Arial" w:hAnsi="Arial" w:cs="Arial"/>
              </w:rPr>
            </w:pPr>
            <w:r w:rsidRPr="00FE627E">
              <w:rPr>
                <w:rFonts w:ascii="Arial" w:hAnsi="Arial" w:cs="Arial"/>
              </w:rPr>
              <w:t>X</w:t>
            </w:r>
          </w:p>
        </w:tc>
        <w:tc>
          <w:tcPr>
            <w:tcW w:w="1985" w:type="dxa"/>
          </w:tcPr>
          <w:p w:rsidR="00E40380" w:rsidRPr="00FE627E" w:rsidRDefault="00E40380" w:rsidP="00674151">
            <w:pPr>
              <w:rPr>
                <w:rFonts w:ascii="Arial" w:hAnsi="Arial" w:cs="Arial"/>
              </w:rPr>
            </w:pPr>
            <w:r w:rsidRPr="00FE627E">
              <w:rPr>
                <w:rFonts w:ascii="Arial" w:hAnsi="Arial" w:cs="Arial"/>
              </w:rPr>
              <w:t>No change</w:t>
            </w:r>
          </w:p>
        </w:tc>
      </w:tr>
      <w:tr w:rsidR="00E40380" w:rsidRPr="00FE627E" w:rsidTr="00634C2C">
        <w:tc>
          <w:tcPr>
            <w:tcW w:w="1384" w:type="dxa"/>
          </w:tcPr>
          <w:p w:rsidR="00E40380" w:rsidRPr="00FE627E" w:rsidRDefault="00E40380" w:rsidP="00674151">
            <w:pPr>
              <w:rPr>
                <w:rFonts w:ascii="Arial" w:hAnsi="Arial" w:cs="Arial"/>
              </w:rPr>
            </w:pPr>
            <w:r w:rsidRPr="00FE627E">
              <w:rPr>
                <w:rFonts w:ascii="Arial" w:hAnsi="Arial" w:cs="Arial"/>
              </w:rPr>
              <w:t>Y14</w:t>
            </w:r>
          </w:p>
        </w:tc>
        <w:tc>
          <w:tcPr>
            <w:tcW w:w="3260" w:type="dxa"/>
          </w:tcPr>
          <w:p w:rsidR="00E40380" w:rsidRPr="00FE627E" w:rsidRDefault="00E40380" w:rsidP="00674151">
            <w:pPr>
              <w:rPr>
                <w:rFonts w:ascii="Arial" w:hAnsi="Arial" w:cs="Arial"/>
              </w:rPr>
            </w:pPr>
            <w:r w:rsidRPr="00FE627E">
              <w:rPr>
                <w:rFonts w:ascii="Arial" w:hAnsi="Arial" w:cs="Arial"/>
              </w:rPr>
              <w:t>X</w:t>
            </w:r>
          </w:p>
        </w:tc>
        <w:tc>
          <w:tcPr>
            <w:tcW w:w="3402" w:type="dxa"/>
          </w:tcPr>
          <w:p w:rsidR="00E40380" w:rsidRPr="00FE627E" w:rsidRDefault="00E40380" w:rsidP="00674151">
            <w:pPr>
              <w:rPr>
                <w:rFonts w:ascii="Arial" w:hAnsi="Arial" w:cs="Arial"/>
              </w:rPr>
            </w:pPr>
            <w:r w:rsidRPr="00FE627E">
              <w:rPr>
                <w:rFonts w:ascii="Arial" w:hAnsi="Arial" w:cs="Arial"/>
              </w:rPr>
              <w:t>X</w:t>
            </w:r>
          </w:p>
        </w:tc>
        <w:tc>
          <w:tcPr>
            <w:tcW w:w="1985" w:type="dxa"/>
          </w:tcPr>
          <w:p w:rsidR="00E40380" w:rsidRPr="00FE627E" w:rsidRDefault="00E40380" w:rsidP="00674151">
            <w:pPr>
              <w:rPr>
                <w:rFonts w:ascii="Arial" w:hAnsi="Arial" w:cs="Arial"/>
              </w:rPr>
            </w:pPr>
            <w:r w:rsidRPr="00FE627E">
              <w:rPr>
                <w:rFonts w:ascii="Arial" w:hAnsi="Arial" w:cs="Arial"/>
              </w:rPr>
              <w:t>No change</w:t>
            </w:r>
          </w:p>
        </w:tc>
      </w:tr>
      <w:tr w:rsidR="00E40380" w:rsidRPr="00FE627E" w:rsidTr="00634C2C">
        <w:tc>
          <w:tcPr>
            <w:tcW w:w="1384" w:type="dxa"/>
          </w:tcPr>
          <w:p w:rsidR="00E40380" w:rsidRPr="00FE627E" w:rsidRDefault="00E40380" w:rsidP="00674151">
            <w:pPr>
              <w:rPr>
                <w:rFonts w:ascii="Arial" w:hAnsi="Arial" w:cs="Arial"/>
                <w:b/>
              </w:rPr>
            </w:pPr>
            <w:r w:rsidRPr="00FE627E">
              <w:rPr>
                <w:rFonts w:ascii="Arial" w:hAnsi="Arial" w:cs="Arial"/>
                <w:b/>
              </w:rPr>
              <w:t>TOTAL</w:t>
            </w:r>
          </w:p>
        </w:tc>
        <w:tc>
          <w:tcPr>
            <w:tcW w:w="3260" w:type="dxa"/>
          </w:tcPr>
          <w:p w:rsidR="00E40380" w:rsidRPr="00FE627E" w:rsidRDefault="00E40380" w:rsidP="00674151">
            <w:pPr>
              <w:rPr>
                <w:rFonts w:ascii="Arial" w:hAnsi="Arial" w:cs="Arial"/>
                <w:b/>
              </w:rPr>
            </w:pPr>
            <w:r w:rsidRPr="00FE627E">
              <w:rPr>
                <w:rFonts w:ascii="Arial" w:hAnsi="Arial" w:cs="Arial"/>
                <w:b/>
              </w:rPr>
              <w:t>406</w:t>
            </w:r>
          </w:p>
        </w:tc>
        <w:tc>
          <w:tcPr>
            <w:tcW w:w="3402" w:type="dxa"/>
          </w:tcPr>
          <w:p w:rsidR="00E40380" w:rsidRPr="00FE627E" w:rsidRDefault="00E40380" w:rsidP="00674151">
            <w:pPr>
              <w:rPr>
                <w:rFonts w:ascii="Arial" w:hAnsi="Arial" w:cs="Arial"/>
                <w:b/>
              </w:rPr>
            </w:pPr>
            <w:r w:rsidRPr="00FE627E">
              <w:rPr>
                <w:rFonts w:ascii="Arial" w:hAnsi="Arial" w:cs="Arial"/>
                <w:b/>
              </w:rPr>
              <w:t>153</w:t>
            </w:r>
          </w:p>
        </w:tc>
        <w:tc>
          <w:tcPr>
            <w:tcW w:w="1985" w:type="dxa"/>
          </w:tcPr>
          <w:p w:rsidR="00E40380" w:rsidRPr="00FE627E" w:rsidRDefault="00E40380" w:rsidP="00674151">
            <w:pPr>
              <w:rPr>
                <w:rFonts w:ascii="Arial" w:hAnsi="Arial" w:cs="Arial"/>
                <w:b/>
              </w:rPr>
            </w:pPr>
          </w:p>
        </w:tc>
      </w:tr>
    </w:tbl>
    <w:p w:rsidR="00634C2C" w:rsidRPr="00FE627E" w:rsidRDefault="00634C2C">
      <w:pPr>
        <w:rPr>
          <w:rFonts w:ascii="Arial" w:hAnsi="Arial" w:cs="Arial"/>
        </w:rPr>
      </w:pPr>
    </w:p>
    <w:p w:rsidR="00634C2C" w:rsidRPr="00FE627E" w:rsidRDefault="00634C2C">
      <w:pPr>
        <w:rPr>
          <w:rFonts w:ascii="Arial" w:hAnsi="Arial" w:cs="Arial"/>
        </w:rPr>
      </w:pPr>
      <w:r w:rsidRPr="00FE627E">
        <w:rPr>
          <w:rFonts w:ascii="Arial" w:hAnsi="Arial" w:cs="Arial"/>
        </w:rPr>
        <w:t>In addition cases may transition outside of the transition plan under the following circumstances:</w:t>
      </w:r>
    </w:p>
    <w:p w:rsidR="00634C2C" w:rsidRPr="00FE627E" w:rsidRDefault="00634C2C">
      <w:pPr>
        <w:rPr>
          <w:rFonts w:ascii="Arial" w:hAnsi="Arial" w:cs="Arial"/>
        </w:rPr>
      </w:pPr>
    </w:p>
    <w:tbl>
      <w:tblPr>
        <w:tblW w:w="3166" w:type="pct"/>
        <w:tblLook w:val="04A0" w:firstRow="1" w:lastRow="0" w:firstColumn="1" w:lastColumn="0" w:noHBand="0" w:noVBand="1"/>
      </w:tblPr>
      <w:tblGrid>
        <w:gridCol w:w="2376"/>
        <w:gridCol w:w="4214"/>
      </w:tblGrid>
      <w:tr w:rsidR="00634C2C" w:rsidRPr="00FE627E" w:rsidTr="00634C2C">
        <w:trPr>
          <w:trHeight w:val="788"/>
        </w:trPr>
        <w:tc>
          <w:tcPr>
            <w:tcW w:w="1803" w:type="pct"/>
            <w:tcBorders>
              <w:top w:val="nil"/>
              <w:left w:val="single" w:sz="4" w:space="0" w:color="auto"/>
              <w:bottom w:val="single" w:sz="4" w:space="0" w:color="auto"/>
              <w:right w:val="single" w:sz="4" w:space="0" w:color="auto"/>
            </w:tcBorders>
            <w:shd w:val="clear" w:color="auto" w:fill="auto"/>
            <w:vAlign w:val="bottom"/>
            <w:hideMark/>
          </w:tcPr>
          <w:p w:rsidR="00634C2C" w:rsidRPr="00FE627E" w:rsidRDefault="00634C2C" w:rsidP="00674151">
            <w:pPr>
              <w:jc w:val="center"/>
              <w:rPr>
                <w:rFonts w:ascii="Arial" w:hAnsi="Arial" w:cs="Arial"/>
                <w:color w:val="000000"/>
                <w:lang w:eastAsia="en-GB"/>
              </w:rPr>
            </w:pPr>
            <w:r w:rsidRPr="00FE627E">
              <w:rPr>
                <w:rFonts w:ascii="Arial" w:hAnsi="Arial" w:cs="Arial"/>
                <w:color w:val="000000"/>
                <w:lang w:eastAsia="en-GB"/>
              </w:rPr>
              <w:t>Transition between mainstream and special or vice versa</w:t>
            </w:r>
          </w:p>
        </w:tc>
        <w:tc>
          <w:tcPr>
            <w:tcW w:w="3197" w:type="pct"/>
            <w:tcBorders>
              <w:top w:val="nil"/>
              <w:left w:val="nil"/>
              <w:bottom w:val="single" w:sz="4" w:space="0" w:color="auto"/>
              <w:right w:val="single" w:sz="4" w:space="0" w:color="auto"/>
            </w:tcBorders>
            <w:shd w:val="clear" w:color="auto" w:fill="auto"/>
            <w:vAlign w:val="bottom"/>
            <w:hideMark/>
          </w:tcPr>
          <w:p w:rsidR="00634C2C" w:rsidRPr="00FE627E" w:rsidRDefault="00634C2C" w:rsidP="00674151">
            <w:pPr>
              <w:jc w:val="center"/>
              <w:rPr>
                <w:rFonts w:ascii="Arial" w:hAnsi="Arial" w:cs="Arial"/>
                <w:color w:val="000000"/>
                <w:lang w:eastAsia="en-GB"/>
              </w:rPr>
            </w:pPr>
            <w:r w:rsidRPr="00FE627E">
              <w:rPr>
                <w:rFonts w:ascii="Arial" w:hAnsi="Arial" w:cs="Arial"/>
                <w:color w:val="000000"/>
                <w:lang w:eastAsia="en-GB"/>
              </w:rPr>
              <w:t>In the academic year of the proposed change of school, if this has not already happened</w:t>
            </w:r>
          </w:p>
        </w:tc>
      </w:tr>
      <w:tr w:rsidR="00634C2C" w:rsidRPr="00FE627E" w:rsidTr="00634C2C">
        <w:trPr>
          <w:trHeight w:val="509"/>
        </w:trPr>
        <w:tc>
          <w:tcPr>
            <w:tcW w:w="1803" w:type="pct"/>
            <w:tcBorders>
              <w:top w:val="nil"/>
              <w:left w:val="single" w:sz="4" w:space="0" w:color="auto"/>
              <w:bottom w:val="single" w:sz="4" w:space="0" w:color="auto"/>
              <w:right w:val="single" w:sz="4" w:space="0" w:color="auto"/>
            </w:tcBorders>
            <w:shd w:val="clear" w:color="auto" w:fill="auto"/>
            <w:vAlign w:val="bottom"/>
          </w:tcPr>
          <w:p w:rsidR="00634C2C" w:rsidRPr="00FE627E" w:rsidRDefault="00634C2C" w:rsidP="00674151">
            <w:pPr>
              <w:jc w:val="center"/>
              <w:rPr>
                <w:rFonts w:ascii="Arial" w:hAnsi="Arial" w:cs="Arial"/>
                <w:color w:val="000000"/>
                <w:lang w:eastAsia="en-GB"/>
              </w:rPr>
            </w:pPr>
            <w:r w:rsidRPr="00FE627E">
              <w:rPr>
                <w:rFonts w:ascii="Arial" w:hAnsi="Arial" w:cs="Arial"/>
                <w:color w:val="000000"/>
                <w:lang w:eastAsia="en-GB"/>
              </w:rPr>
              <w:t>New to district</w:t>
            </w:r>
          </w:p>
        </w:tc>
        <w:tc>
          <w:tcPr>
            <w:tcW w:w="3197" w:type="pct"/>
            <w:tcBorders>
              <w:top w:val="nil"/>
              <w:left w:val="nil"/>
              <w:bottom w:val="single" w:sz="4" w:space="0" w:color="auto"/>
              <w:right w:val="single" w:sz="4" w:space="0" w:color="auto"/>
            </w:tcBorders>
            <w:shd w:val="clear" w:color="auto" w:fill="auto"/>
            <w:vAlign w:val="bottom"/>
          </w:tcPr>
          <w:p w:rsidR="00634C2C" w:rsidRPr="00FE627E" w:rsidRDefault="00634C2C" w:rsidP="00674151">
            <w:pPr>
              <w:jc w:val="center"/>
              <w:rPr>
                <w:rFonts w:ascii="Arial" w:hAnsi="Arial" w:cs="Arial"/>
                <w:color w:val="000000"/>
                <w:lang w:eastAsia="en-GB"/>
              </w:rPr>
            </w:pPr>
            <w:r w:rsidRPr="00FE627E">
              <w:rPr>
                <w:rFonts w:ascii="Arial" w:hAnsi="Arial" w:cs="Arial"/>
                <w:color w:val="000000"/>
                <w:lang w:eastAsia="en-GB"/>
              </w:rPr>
              <w:t>When becoming resident in Wakefield from another LA</w:t>
            </w:r>
          </w:p>
        </w:tc>
      </w:tr>
      <w:tr w:rsidR="00634C2C" w:rsidRPr="00FE627E" w:rsidTr="00634C2C">
        <w:trPr>
          <w:trHeight w:val="300"/>
        </w:trPr>
        <w:tc>
          <w:tcPr>
            <w:tcW w:w="1803" w:type="pct"/>
            <w:tcBorders>
              <w:top w:val="nil"/>
              <w:left w:val="single" w:sz="4" w:space="0" w:color="auto"/>
              <w:bottom w:val="single" w:sz="4" w:space="0" w:color="auto"/>
              <w:right w:val="single" w:sz="4" w:space="0" w:color="auto"/>
            </w:tcBorders>
            <w:shd w:val="clear" w:color="auto" w:fill="auto"/>
            <w:vAlign w:val="bottom"/>
            <w:hideMark/>
          </w:tcPr>
          <w:p w:rsidR="00634C2C" w:rsidRPr="00FE627E" w:rsidRDefault="00634C2C" w:rsidP="00674151">
            <w:pPr>
              <w:jc w:val="center"/>
              <w:rPr>
                <w:rFonts w:ascii="Arial" w:hAnsi="Arial" w:cs="Arial"/>
                <w:color w:val="000000"/>
                <w:lang w:eastAsia="en-GB"/>
              </w:rPr>
            </w:pPr>
            <w:r w:rsidRPr="00FE627E">
              <w:rPr>
                <w:rFonts w:ascii="Arial" w:hAnsi="Arial" w:cs="Arial"/>
                <w:color w:val="000000"/>
                <w:lang w:eastAsia="en-GB"/>
              </w:rPr>
              <w:t>Those in youth custody</w:t>
            </w:r>
          </w:p>
        </w:tc>
        <w:tc>
          <w:tcPr>
            <w:tcW w:w="3197" w:type="pct"/>
            <w:tcBorders>
              <w:top w:val="nil"/>
              <w:left w:val="nil"/>
              <w:bottom w:val="single" w:sz="4" w:space="0" w:color="auto"/>
              <w:right w:val="single" w:sz="4" w:space="0" w:color="auto"/>
            </w:tcBorders>
            <w:shd w:val="clear" w:color="auto" w:fill="auto"/>
            <w:vAlign w:val="bottom"/>
            <w:hideMark/>
          </w:tcPr>
          <w:p w:rsidR="00634C2C" w:rsidRPr="00FE627E" w:rsidRDefault="00634C2C" w:rsidP="00674151">
            <w:pPr>
              <w:jc w:val="center"/>
              <w:rPr>
                <w:rFonts w:ascii="Arial" w:hAnsi="Arial" w:cs="Arial"/>
                <w:color w:val="000000"/>
                <w:lang w:eastAsia="en-GB"/>
              </w:rPr>
            </w:pPr>
            <w:r w:rsidRPr="00FE627E">
              <w:rPr>
                <w:rFonts w:ascii="Arial" w:hAnsi="Arial" w:cs="Arial"/>
                <w:color w:val="000000"/>
                <w:lang w:eastAsia="en-GB"/>
              </w:rPr>
              <w:t>When released from custody, if this has not already happened</w:t>
            </w:r>
          </w:p>
        </w:tc>
      </w:tr>
    </w:tbl>
    <w:p w:rsidR="00466416" w:rsidRPr="00FE627E" w:rsidRDefault="00466416">
      <w:pPr>
        <w:rPr>
          <w:rFonts w:ascii="Arial" w:hAnsi="Arial" w:cs="Arial"/>
        </w:rPr>
      </w:pPr>
      <w:r w:rsidRPr="00FE627E">
        <w:rPr>
          <w:rFonts w:ascii="Arial" w:hAnsi="Arial" w:cs="Arial"/>
        </w:rPr>
        <w:br w:type="page"/>
      </w:r>
    </w:p>
    <w:p w:rsidR="00B70830" w:rsidRPr="00FE627E" w:rsidRDefault="0030446A" w:rsidP="0030446A">
      <w:pPr>
        <w:rPr>
          <w:rFonts w:ascii="Arial" w:hAnsi="Arial" w:cs="Arial"/>
        </w:rPr>
      </w:pPr>
      <w:r w:rsidRPr="00FE627E">
        <w:rPr>
          <w:rFonts w:ascii="Arial" w:hAnsi="Arial" w:cs="Arial"/>
        </w:rPr>
        <w:lastRenderedPageBreak/>
        <w:t xml:space="preserve">During the transition year, a </w:t>
      </w:r>
      <w:r w:rsidRPr="00FE627E">
        <w:rPr>
          <w:rFonts w:ascii="Arial" w:hAnsi="Arial" w:cs="Arial"/>
          <w:b/>
        </w:rPr>
        <w:t>Transfer Review</w:t>
      </w:r>
      <w:r w:rsidRPr="00FE627E">
        <w:rPr>
          <w:rFonts w:ascii="Arial" w:hAnsi="Arial" w:cs="Arial"/>
        </w:rPr>
        <w:t xml:space="preserve"> will replace the </w:t>
      </w:r>
      <w:r w:rsidRPr="00FE627E">
        <w:rPr>
          <w:rFonts w:ascii="Arial" w:hAnsi="Arial" w:cs="Arial"/>
          <w:b/>
        </w:rPr>
        <w:t>Annual Review</w:t>
      </w:r>
      <w:r w:rsidRPr="00FE627E">
        <w:rPr>
          <w:rFonts w:ascii="Arial" w:hAnsi="Arial" w:cs="Arial"/>
        </w:rPr>
        <w:t xml:space="preserve"> of the statement. These will broadly take place within the same timescales as previous annual reviews. </w:t>
      </w:r>
      <w:r w:rsidR="00B70830" w:rsidRPr="00FE627E">
        <w:rPr>
          <w:rFonts w:ascii="Arial" w:hAnsi="Arial" w:cs="Arial"/>
        </w:rPr>
        <w:t xml:space="preserve">The exceptions to these are those at points of transfer as follows: </w:t>
      </w:r>
    </w:p>
    <w:p w:rsidR="00B70830" w:rsidRPr="00FE627E" w:rsidRDefault="00B70830" w:rsidP="00B70830">
      <w:pPr>
        <w:pStyle w:val="ListParagraph"/>
        <w:numPr>
          <w:ilvl w:val="0"/>
          <w:numId w:val="5"/>
        </w:numPr>
        <w:rPr>
          <w:rFonts w:ascii="Arial" w:hAnsi="Arial" w:cs="Arial"/>
          <w:sz w:val="24"/>
          <w:szCs w:val="24"/>
        </w:rPr>
      </w:pPr>
      <w:r w:rsidRPr="00FE627E">
        <w:rPr>
          <w:rFonts w:ascii="Arial" w:hAnsi="Arial" w:cs="Arial"/>
          <w:sz w:val="24"/>
          <w:szCs w:val="24"/>
        </w:rPr>
        <w:t>Year 6 and for those attending Infant Schools Year 2. The meeting for these must be completed by October half term</w:t>
      </w:r>
    </w:p>
    <w:p w:rsidR="0030446A" w:rsidRPr="00FE627E" w:rsidRDefault="00B70830" w:rsidP="0030446A">
      <w:pPr>
        <w:pStyle w:val="ListParagraph"/>
        <w:numPr>
          <w:ilvl w:val="0"/>
          <w:numId w:val="5"/>
        </w:numPr>
        <w:rPr>
          <w:rFonts w:ascii="Arial" w:hAnsi="Arial" w:cs="Arial"/>
          <w:sz w:val="24"/>
          <w:szCs w:val="24"/>
        </w:rPr>
      </w:pPr>
      <w:r w:rsidRPr="00FE627E">
        <w:rPr>
          <w:rFonts w:ascii="Arial" w:hAnsi="Arial" w:cs="Arial"/>
          <w:sz w:val="24"/>
          <w:szCs w:val="24"/>
        </w:rPr>
        <w:t>Year 11</w:t>
      </w:r>
      <w:r w:rsidR="00AC13C9" w:rsidRPr="00FE627E">
        <w:rPr>
          <w:rFonts w:ascii="Arial" w:hAnsi="Arial" w:cs="Arial"/>
          <w:sz w:val="24"/>
          <w:szCs w:val="24"/>
        </w:rPr>
        <w:t xml:space="preserve"> and other school leavers</w:t>
      </w:r>
      <w:r w:rsidRPr="00FE627E">
        <w:rPr>
          <w:rFonts w:ascii="Arial" w:hAnsi="Arial" w:cs="Arial"/>
          <w:sz w:val="24"/>
          <w:szCs w:val="24"/>
        </w:rPr>
        <w:t xml:space="preserve">. The meeting for these must be completed by the end of the Autumn term </w:t>
      </w:r>
    </w:p>
    <w:p w:rsidR="0030446A" w:rsidRPr="00FE627E" w:rsidRDefault="0030446A" w:rsidP="0030446A">
      <w:pPr>
        <w:rPr>
          <w:rFonts w:ascii="Arial" w:hAnsi="Arial" w:cs="Arial"/>
        </w:rPr>
      </w:pPr>
      <w:r w:rsidRPr="00FE627E">
        <w:rPr>
          <w:rFonts w:ascii="Arial" w:hAnsi="Arial" w:cs="Arial"/>
        </w:rPr>
        <w:t xml:space="preserve">The Local Authority is responsible for </w:t>
      </w:r>
      <w:r w:rsidR="00B70830" w:rsidRPr="00FE627E">
        <w:rPr>
          <w:rFonts w:ascii="Arial" w:hAnsi="Arial" w:cs="Arial"/>
        </w:rPr>
        <w:t>co-ordinating</w:t>
      </w:r>
      <w:r w:rsidRPr="00FE627E">
        <w:rPr>
          <w:rFonts w:ascii="Arial" w:hAnsi="Arial" w:cs="Arial"/>
        </w:rPr>
        <w:t xml:space="preserve"> the Transfer Review</w:t>
      </w:r>
      <w:r w:rsidR="00B70830" w:rsidRPr="00FE627E">
        <w:rPr>
          <w:rFonts w:ascii="Arial" w:hAnsi="Arial" w:cs="Arial"/>
        </w:rPr>
        <w:t xml:space="preserve"> with the School/Education </w:t>
      </w:r>
      <w:proofErr w:type="gramStart"/>
      <w:r w:rsidR="00B70830" w:rsidRPr="00FE627E">
        <w:rPr>
          <w:rFonts w:ascii="Arial" w:hAnsi="Arial" w:cs="Arial"/>
        </w:rPr>
        <w:t>provider,</w:t>
      </w:r>
      <w:proofErr w:type="gramEnd"/>
      <w:r w:rsidR="00B70830" w:rsidRPr="00FE627E">
        <w:rPr>
          <w:rFonts w:ascii="Arial" w:hAnsi="Arial" w:cs="Arial"/>
        </w:rPr>
        <w:t xml:space="preserve"> however the School/Education provider is expected to chair the Transfer Review meeting</w:t>
      </w:r>
      <w:r w:rsidRPr="00FE627E">
        <w:rPr>
          <w:rFonts w:ascii="Arial" w:hAnsi="Arial" w:cs="Arial"/>
        </w:rPr>
        <w:t>. An Officer from the Special Educational Needs Assessment and Review Team (SENART) will notify the school/college and parent/young person at least 2 weeks before the review is due. The LA will work with each school/college to support them in planning all the Annual reviews for the year to ensure that the Transition Reviews are known about and planned for in advance.</w:t>
      </w:r>
      <w:r w:rsidR="0054273D" w:rsidRPr="00FE627E">
        <w:rPr>
          <w:rFonts w:ascii="Arial" w:hAnsi="Arial" w:cs="Arial"/>
        </w:rPr>
        <w:t xml:space="preserve"> This will include providing lists of named children/young people to transition.</w:t>
      </w:r>
      <w:r w:rsidRPr="00FE627E">
        <w:rPr>
          <w:rFonts w:ascii="Arial" w:hAnsi="Arial" w:cs="Arial"/>
        </w:rPr>
        <w:t xml:space="preserve"> </w:t>
      </w:r>
      <w:r w:rsidR="0054273D" w:rsidRPr="00FE627E">
        <w:rPr>
          <w:rFonts w:ascii="Arial" w:hAnsi="Arial" w:cs="Arial"/>
        </w:rPr>
        <w:t xml:space="preserve">The LA will also work with services such as EPS to ensure clear planning for reviews so that information is accurate and up to date. </w:t>
      </w:r>
      <w:r w:rsidRPr="00FE627E">
        <w:rPr>
          <w:rFonts w:ascii="Arial" w:hAnsi="Arial" w:cs="Arial"/>
        </w:rPr>
        <w:t>A review cannot take place if a formal appeal is in place.</w:t>
      </w:r>
    </w:p>
    <w:p w:rsidR="0030446A" w:rsidRPr="00FE627E" w:rsidRDefault="0030446A" w:rsidP="0030446A">
      <w:pPr>
        <w:rPr>
          <w:rFonts w:ascii="Arial" w:hAnsi="Arial" w:cs="Arial"/>
        </w:rPr>
      </w:pPr>
    </w:p>
    <w:p w:rsidR="00466416" w:rsidRPr="00FE627E" w:rsidRDefault="0079532B" w:rsidP="0030446A">
      <w:pPr>
        <w:rPr>
          <w:rFonts w:ascii="Arial" w:hAnsi="Arial" w:cs="Arial"/>
        </w:rPr>
      </w:pPr>
      <w:r w:rsidRPr="00FE627E">
        <w:rPr>
          <w:rFonts w:ascii="Arial" w:hAnsi="Arial" w:cs="Arial"/>
        </w:rPr>
        <w:t>Prior to</w:t>
      </w:r>
      <w:r w:rsidR="0030446A" w:rsidRPr="00FE627E">
        <w:rPr>
          <w:rFonts w:ascii="Arial" w:hAnsi="Arial" w:cs="Arial"/>
        </w:rPr>
        <w:t xml:space="preserve"> the review the school/college should work with the parents/carers and the child/young person to make sure the relevant information in the</w:t>
      </w:r>
      <w:r w:rsidR="0030446A" w:rsidRPr="00FE627E">
        <w:rPr>
          <w:rFonts w:ascii="Arial" w:hAnsi="Arial" w:cs="Arial"/>
          <w:b/>
        </w:rPr>
        <w:t xml:space="preserve"> ‘My Support Plan’ </w:t>
      </w:r>
      <w:r w:rsidR="0030446A" w:rsidRPr="00FE627E">
        <w:rPr>
          <w:rFonts w:ascii="Arial" w:hAnsi="Arial" w:cs="Arial"/>
        </w:rPr>
        <w:t xml:space="preserve">is completed. This could be done individually or with support from </w:t>
      </w:r>
      <w:r w:rsidRPr="00FE627E">
        <w:rPr>
          <w:rFonts w:ascii="Arial" w:hAnsi="Arial" w:cs="Arial"/>
        </w:rPr>
        <w:t>a</w:t>
      </w:r>
      <w:r w:rsidR="00466416" w:rsidRPr="00FE627E">
        <w:rPr>
          <w:rFonts w:ascii="Arial" w:hAnsi="Arial" w:cs="Arial"/>
        </w:rPr>
        <w:t xml:space="preserve"> designated Key worker.</w:t>
      </w:r>
      <w:r w:rsidR="0030446A" w:rsidRPr="00FE627E">
        <w:rPr>
          <w:rFonts w:ascii="Arial" w:hAnsi="Arial" w:cs="Arial"/>
        </w:rPr>
        <w:t xml:space="preserve"> The school should also ensure that the parts of the My Support Plan relevant to school outcomes are also completed and that the </w:t>
      </w:r>
      <w:r w:rsidR="0054273D" w:rsidRPr="00FE627E">
        <w:rPr>
          <w:rFonts w:ascii="Arial" w:hAnsi="Arial" w:cs="Arial"/>
        </w:rPr>
        <w:t>plan</w:t>
      </w:r>
      <w:r w:rsidR="0030446A" w:rsidRPr="00FE627E">
        <w:rPr>
          <w:rFonts w:ascii="Arial" w:hAnsi="Arial" w:cs="Arial"/>
        </w:rPr>
        <w:t xml:space="preserve"> is shared with other agencies supporting the child.</w:t>
      </w:r>
      <w:r w:rsidR="00B70830" w:rsidRPr="00FE627E">
        <w:rPr>
          <w:rFonts w:ascii="Arial" w:hAnsi="Arial" w:cs="Arial"/>
        </w:rPr>
        <w:t xml:space="preserve"> This should be shared a minimum of two weeks prior to the Transfer review meeting.</w:t>
      </w:r>
      <w:r w:rsidR="0030446A" w:rsidRPr="00FE627E">
        <w:rPr>
          <w:rFonts w:ascii="Arial" w:hAnsi="Arial" w:cs="Arial"/>
        </w:rPr>
        <w:t xml:space="preserve"> </w:t>
      </w:r>
    </w:p>
    <w:p w:rsidR="00466416" w:rsidRPr="00FE627E" w:rsidRDefault="00466416" w:rsidP="0030446A">
      <w:pPr>
        <w:rPr>
          <w:rFonts w:ascii="Arial" w:hAnsi="Arial" w:cs="Arial"/>
        </w:rPr>
      </w:pPr>
    </w:p>
    <w:p w:rsidR="0030446A" w:rsidRPr="00FE627E" w:rsidRDefault="0030446A" w:rsidP="0030446A">
      <w:pPr>
        <w:rPr>
          <w:rFonts w:ascii="Arial" w:hAnsi="Arial" w:cs="Arial"/>
        </w:rPr>
      </w:pPr>
      <w:r w:rsidRPr="00FE627E">
        <w:rPr>
          <w:rFonts w:ascii="Arial" w:hAnsi="Arial" w:cs="Arial"/>
        </w:rPr>
        <w:t>The completed My Support Plan forms the basis of the EHC needs assessment and the EHC</w:t>
      </w:r>
      <w:r w:rsidR="004A2093" w:rsidRPr="00FE627E">
        <w:rPr>
          <w:rFonts w:ascii="Arial" w:hAnsi="Arial" w:cs="Arial"/>
        </w:rPr>
        <w:t xml:space="preserve"> </w:t>
      </w:r>
      <w:r w:rsidRPr="00FE627E">
        <w:rPr>
          <w:rFonts w:ascii="Arial" w:hAnsi="Arial" w:cs="Arial"/>
        </w:rPr>
        <w:t>P</w:t>
      </w:r>
      <w:r w:rsidR="004A2093" w:rsidRPr="00FE627E">
        <w:rPr>
          <w:rFonts w:ascii="Arial" w:hAnsi="Arial" w:cs="Arial"/>
        </w:rPr>
        <w:t>lan</w:t>
      </w:r>
      <w:r w:rsidRPr="00FE627E">
        <w:rPr>
          <w:rFonts w:ascii="Arial" w:hAnsi="Arial" w:cs="Arial"/>
        </w:rPr>
        <w:t>, in combination with the prior Statement of Special Educational Needs. If advice</w:t>
      </w:r>
      <w:r w:rsidR="00466416" w:rsidRPr="00FE627E">
        <w:rPr>
          <w:rFonts w:ascii="Arial" w:hAnsi="Arial" w:cs="Arial"/>
        </w:rPr>
        <w:t xml:space="preserve"> and information</w:t>
      </w:r>
      <w:r w:rsidRPr="00FE627E">
        <w:rPr>
          <w:rFonts w:ascii="Arial" w:hAnsi="Arial" w:cs="Arial"/>
        </w:rPr>
        <w:t xml:space="preserve"> for the ‘My Support Plan’ has previously been provided and all are satisfied that it is sufficient, further information will not be necessary. Local Authorities must finalise the EHC</w:t>
      </w:r>
      <w:r w:rsidR="004A2093" w:rsidRPr="00FE627E">
        <w:rPr>
          <w:rFonts w:ascii="Arial" w:hAnsi="Arial" w:cs="Arial"/>
        </w:rPr>
        <w:t xml:space="preserve"> </w:t>
      </w:r>
      <w:r w:rsidRPr="00FE627E">
        <w:rPr>
          <w:rFonts w:ascii="Arial" w:hAnsi="Arial" w:cs="Arial"/>
        </w:rPr>
        <w:t>P</w:t>
      </w:r>
      <w:r w:rsidR="004A2093" w:rsidRPr="00FE627E">
        <w:rPr>
          <w:rFonts w:ascii="Arial" w:hAnsi="Arial" w:cs="Arial"/>
        </w:rPr>
        <w:t>lan</w:t>
      </w:r>
      <w:r w:rsidRPr="00FE627E">
        <w:rPr>
          <w:rFonts w:ascii="Arial" w:hAnsi="Arial" w:cs="Arial"/>
        </w:rPr>
        <w:t xml:space="preserve"> within </w:t>
      </w:r>
      <w:r w:rsidR="00AC13C9" w:rsidRPr="00FE627E">
        <w:rPr>
          <w:rFonts w:ascii="Arial" w:hAnsi="Arial" w:cs="Arial"/>
          <w:u w:val="single"/>
        </w:rPr>
        <w:t>18</w:t>
      </w:r>
      <w:r w:rsidRPr="00FE627E">
        <w:rPr>
          <w:rFonts w:ascii="Arial" w:hAnsi="Arial" w:cs="Arial"/>
          <w:u w:val="single"/>
        </w:rPr>
        <w:t xml:space="preserve"> weeks</w:t>
      </w:r>
      <w:r w:rsidRPr="00FE627E">
        <w:rPr>
          <w:rFonts w:ascii="Arial" w:hAnsi="Arial" w:cs="Arial"/>
        </w:rPr>
        <w:t xml:space="preserve"> of the start of the transfer review</w:t>
      </w:r>
      <w:r w:rsidR="00634C2C" w:rsidRPr="00FE627E">
        <w:rPr>
          <w:rFonts w:ascii="Arial" w:hAnsi="Arial" w:cs="Arial"/>
        </w:rPr>
        <w:t xml:space="preserve">. </w:t>
      </w:r>
      <w:r w:rsidRPr="00FE627E">
        <w:rPr>
          <w:rFonts w:ascii="Arial" w:hAnsi="Arial" w:cs="Arial"/>
        </w:rPr>
        <w:t xml:space="preserve">In the light of the above, schools should put My Support Plans in place for children with statements of SEN and should do this in priority order. </w:t>
      </w:r>
    </w:p>
    <w:p w:rsidR="0030446A" w:rsidRPr="00FE627E" w:rsidRDefault="0030446A" w:rsidP="0030446A">
      <w:pPr>
        <w:rPr>
          <w:rFonts w:ascii="Arial" w:hAnsi="Arial" w:cs="Arial"/>
        </w:rPr>
      </w:pPr>
    </w:p>
    <w:p w:rsidR="0030446A" w:rsidRPr="00FE627E" w:rsidRDefault="0030446A" w:rsidP="0030446A">
      <w:pPr>
        <w:rPr>
          <w:rFonts w:ascii="Arial" w:hAnsi="Arial" w:cs="Arial"/>
        </w:rPr>
      </w:pPr>
      <w:r w:rsidRPr="00FE627E">
        <w:rPr>
          <w:rFonts w:ascii="Arial" w:hAnsi="Arial" w:cs="Arial"/>
        </w:rPr>
        <w:t>From the point where the Transition Review starts, appeal rights will fall under the new SEND system. Prior to this time, they remain under the previous process.</w:t>
      </w:r>
    </w:p>
    <w:p w:rsidR="0030446A" w:rsidRPr="00FE627E" w:rsidRDefault="0030446A" w:rsidP="0030446A">
      <w:pPr>
        <w:rPr>
          <w:rFonts w:ascii="Arial" w:hAnsi="Arial" w:cs="Arial"/>
        </w:rPr>
      </w:pPr>
    </w:p>
    <w:p w:rsidR="0030446A" w:rsidRPr="00FE627E" w:rsidRDefault="0030446A" w:rsidP="0030446A">
      <w:pPr>
        <w:rPr>
          <w:rFonts w:ascii="Arial" w:hAnsi="Arial" w:cs="Arial"/>
        </w:rPr>
      </w:pPr>
      <w:r w:rsidRPr="00FE627E">
        <w:rPr>
          <w:rFonts w:ascii="Arial" w:hAnsi="Arial" w:cs="Arial"/>
        </w:rPr>
        <w:t>On some occasions, it may be felt that the statement is no longer required and hence the EHC</w:t>
      </w:r>
      <w:r w:rsidR="004A2093" w:rsidRPr="00FE627E">
        <w:rPr>
          <w:rFonts w:ascii="Arial" w:hAnsi="Arial" w:cs="Arial"/>
        </w:rPr>
        <w:t xml:space="preserve"> </w:t>
      </w:r>
      <w:r w:rsidRPr="00FE627E">
        <w:rPr>
          <w:rFonts w:ascii="Arial" w:hAnsi="Arial" w:cs="Arial"/>
        </w:rPr>
        <w:t>P</w:t>
      </w:r>
      <w:r w:rsidR="004A2093" w:rsidRPr="00FE627E">
        <w:rPr>
          <w:rFonts w:ascii="Arial" w:hAnsi="Arial" w:cs="Arial"/>
        </w:rPr>
        <w:t>lan</w:t>
      </w:r>
      <w:r w:rsidRPr="00FE627E">
        <w:rPr>
          <w:rFonts w:ascii="Arial" w:hAnsi="Arial" w:cs="Arial"/>
        </w:rPr>
        <w:t xml:space="preserve"> is not required. This would be discussed at the Transfer Review and would likely be in cases where the level of support is “delegated” (and therefore where the child/young person is not deemed a High Needs Learner) or where the child has made such progress that the statement/EHC</w:t>
      </w:r>
      <w:r w:rsidR="004A2093" w:rsidRPr="00FE627E">
        <w:rPr>
          <w:rFonts w:ascii="Arial" w:hAnsi="Arial" w:cs="Arial"/>
        </w:rPr>
        <w:t xml:space="preserve"> </w:t>
      </w:r>
      <w:r w:rsidRPr="00FE627E">
        <w:rPr>
          <w:rFonts w:ascii="Arial" w:hAnsi="Arial" w:cs="Arial"/>
        </w:rPr>
        <w:t>P</w:t>
      </w:r>
      <w:r w:rsidR="004A2093" w:rsidRPr="00FE627E">
        <w:rPr>
          <w:rFonts w:ascii="Arial" w:hAnsi="Arial" w:cs="Arial"/>
        </w:rPr>
        <w:t>lan</w:t>
      </w:r>
      <w:r w:rsidRPr="00FE627E">
        <w:rPr>
          <w:rFonts w:ascii="Arial" w:hAnsi="Arial" w:cs="Arial"/>
        </w:rPr>
        <w:t xml:space="preserve"> is no longer required. If it is decided not to secure an EHC Plan, parents must be informed within </w:t>
      </w:r>
      <w:r w:rsidR="00AC13C9" w:rsidRPr="00FE627E">
        <w:rPr>
          <w:rFonts w:ascii="Arial" w:hAnsi="Arial" w:cs="Arial"/>
          <w:u w:val="single"/>
        </w:rPr>
        <w:t>14</w:t>
      </w:r>
      <w:r w:rsidRPr="00FE627E">
        <w:rPr>
          <w:rFonts w:ascii="Arial" w:hAnsi="Arial" w:cs="Arial"/>
          <w:u w:val="single"/>
        </w:rPr>
        <w:t xml:space="preserve"> weeks</w:t>
      </w:r>
      <w:r w:rsidRPr="00FE627E">
        <w:rPr>
          <w:rFonts w:ascii="Arial" w:hAnsi="Arial" w:cs="Arial"/>
        </w:rPr>
        <w:t>.</w:t>
      </w:r>
    </w:p>
    <w:p w:rsidR="0030446A" w:rsidRPr="00FE627E" w:rsidRDefault="0030446A" w:rsidP="0030446A">
      <w:pPr>
        <w:rPr>
          <w:rFonts w:ascii="Arial" w:hAnsi="Arial" w:cs="Arial"/>
        </w:rPr>
      </w:pPr>
    </w:p>
    <w:p w:rsidR="00466416" w:rsidRPr="00FE627E" w:rsidRDefault="0030446A">
      <w:pPr>
        <w:rPr>
          <w:rFonts w:ascii="Arial" w:hAnsi="Arial" w:cs="Arial"/>
          <w:b/>
        </w:rPr>
      </w:pPr>
      <w:r w:rsidRPr="00FE627E">
        <w:rPr>
          <w:rFonts w:ascii="Arial" w:hAnsi="Arial" w:cs="Arial"/>
        </w:rPr>
        <w:t xml:space="preserve">Personal budgets must be offered as part of the Transition Review. </w:t>
      </w:r>
      <w:r w:rsidR="00466416" w:rsidRPr="00FE627E">
        <w:rPr>
          <w:rFonts w:ascii="Arial" w:hAnsi="Arial" w:cs="Arial"/>
          <w:b/>
        </w:rPr>
        <w:br w:type="page"/>
      </w:r>
    </w:p>
    <w:p w:rsidR="00AD581A" w:rsidRPr="00FE627E" w:rsidRDefault="00AD581A" w:rsidP="0030446A">
      <w:pPr>
        <w:rPr>
          <w:rFonts w:ascii="Arial" w:hAnsi="Arial" w:cs="Arial"/>
          <w:b/>
        </w:rPr>
      </w:pPr>
      <w:r w:rsidRPr="00FE627E">
        <w:rPr>
          <w:rFonts w:ascii="Arial" w:hAnsi="Arial" w:cs="Arial"/>
          <w:b/>
        </w:rPr>
        <w:lastRenderedPageBreak/>
        <w:t>Advice and Support Services</w:t>
      </w:r>
    </w:p>
    <w:p w:rsidR="00AD581A" w:rsidRPr="00FE627E" w:rsidRDefault="00AD581A" w:rsidP="0030446A">
      <w:pPr>
        <w:rPr>
          <w:rFonts w:ascii="Arial" w:hAnsi="Arial" w:cs="Arial"/>
          <w:b/>
        </w:rPr>
      </w:pPr>
    </w:p>
    <w:p w:rsidR="00AD581A" w:rsidRPr="00FE627E" w:rsidRDefault="00AD581A" w:rsidP="00AD581A">
      <w:pPr>
        <w:rPr>
          <w:rFonts w:ascii="Arial" w:hAnsi="Arial" w:cs="Arial"/>
        </w:rPr>
      </w:pPr>
      <w:r w:rsidRPr="00FE627E">
        <w:rPr>
          <w:rFonts w:ascii="Arial" w:hAnsi="Arial" w:cs="Arial"/>
        </w:rPr>
        <w:t xml:space="preserve">There are lots of services working together to help parents. If </w:t>
      </w:r>
      <w:r w:rsidR="004A2093" w:rsidRPr="00FE627E">
        <w:rPr>
          <w:rFonts w:ascii="Arial" w:hAnsi="Arial" w:cs="Arial"/>
        </w:rPr>
        <w:t>a parent</w:t>
      </w:r>
      <w:r w:rsidRPr="00FE627E">
        <w:rPr>
          <w:rFonts w:ascii="Arial" w:hAnsi="Arial" w:cs="Arial"/>
        </w:rPr>
        <w:t xml:space="preserve"> contact</w:t>
      </w:r>
      <w:r w:rsidR="004A2093" w:rsidRPr="00FE627E">
        <w:rPr>
          <w:rFonts w:ascii="Arial" w:hAnsi="Arial" w:cs="Arial"/>
        </w:rPr>
        <w:t>s</w:t>
      </w:r>
      <w:r w:rsidRPr="00FE627E">
        <w:rPr>
          <w:rFonts w:ascii="Arial" w:hAnsi="Arial" w:cs="Arial"/>
        </w:rPr>
        <w:t xml:space="preserve"> a service and it’s not the right one they will </w:t>
      </w:r>
      <w:r w:rsidR="004A2093" w:rsidRPr="00FE627E">
        <w:rPr>
          <w:rFonts w:ascii="Arial" w:hAnsi="Arial" w:cs="Arial"/>
        </w:rPr>
        <w:t>discuss</w:t>
      </w:r>
      <w:r w:rsidRPr="00FE627E">
        <w:rPr>
          <w:rFonts w:ascii="Arial" w:hAnsi="Arial" w:cs="Arial"/>
        </w:rPr>
        <w:t xml:space="preserve"> who can provide that support and </w:t>
      </w:r>
      <w:r w:rsidR="004A2093" w:rsidRPr="00FE627E">
        <w:rPr>
          <w:rFonts w:ascii="Arial" w:hAnsi="Arial" w:cs="Arial"/>
        </w:rPr>
        <w:t>signpost as appropriate</w:t>
      </w:r>
      <w:r w:rsidRPr="00FE627E">
        <w:rPr>
          <w:rFonts w:ascii="Arial" w:hAnsi="Arial" w:cs="Arial"/>
        </w:rPr>
        <w:t>.</w:t>
      </w:r>
      <w:r w:rsidR="00B70830" w:rsidRPr="00FE627E">
        <w:rPr>
          <w:rFonts w:ascii="Arial" w:hAnsi="Arial" w:cs="Arial"/>
        </w:rPr>
        <w:t xml:space="preserve"> All information is available on the Local Offer</w:t>
      </w:r>
    </w:p>
    <w:p w:rsidR="00AD581A" w:rsidRPr="00FE627E" w:rsidRDefault="00AD581A" w:rsidP="00AD581A">
      <w:pPr>
        <w:rPr>
          <w:rFonts w:ascii="Arial" w:hAnsi="Arial" w:cs="Arial"/>
          <w:b/>
          <w:i/>
        </w:rPr>
      </w:pPr>
    </w:p>
    <w:p w:rsidR="00F22ECC" w:rsidRPr="00FE627E" w:rsidRDefault="00F22ECC" w:rsidP="00F22ECC">
      <w:pPr>
        <w:rPr>
          <w:rFonts w:ascii="Arial" w:hAnsi="Arial" w:cs="Arial"/>
          <w:b/>
          <w:i/>
        </w:rPr>
      </w:pPr>
      <w:r w:rsidRPr="00FE627E">
        <w:rPr>
          <w:rFonts w:ascii="Arial" w:hAnsi="Arial" w:cs="Arial"/>
          <w:b/>
          <w:i/>
        </w:rPr>
        <w:t>WESAIL including SENDIASS</w:t>
      </w:r>
    </w:p>
    <w:p w:rsidR="00F22ECC" w:rsidRPr="00FE627E" w:rsidRDefault="00F22ECC" w:rsidP="00F22ECC">
      <w:pPr>
        <w:rPr>
          <w:rFonts w:ascii="Arial" w:hAnsi="Arial" w:cs="Arial"/>
          <w:b/>
          <w:i/>
        </w:rPr>
      </w:pPr>
    </w:p>
    <w:p w:rsidR="00F22ECC" w:rsidRPr="00FE627E" w:rsidRDefault="00F22ECC" w:rsidP="00F22ECC">
      <w:pPr>
        <w:rPr>
          <w:rFonts w:ascii="Arial" w:hAnsi="Arial" w:cs="Arial"/>
        </w:rPr>
      </w:pPr>
      <w:r w:rsidRPr="00FE627E">
        <w:rPr>
          <w:rFonts w:ascii="Arial" w:hAnsi="Arial" w:cs="Arial"/>
        </w:rPr>
        <w:t>Wakefield Early Support Advice Information and Liaison (WeSail) provides early help for families of children and young people with Special Educational Needs and Disabilities living within the district. WeSail look to provide a ‘one stop’ service to provide information and advice alongside early support through a key worker service providing advice, information, emotional and practical support to families. They can also provide a wide range of information to parents.</w:t>
      </w:r>
    </w:p>
    <w:p w:rsidR="00F22ECC" w:rsidRPr="00FE627E" w:rsidRDefault="00F22ECC" w:rsidP="00F22ECC">
      <w:pPr>
        <w:rPr>
          <w:rFonts w:ascii="Arial" w:hAnsi="Arial" w:cs="Arial"/>
        </w:rPr>
      </w:pPr>
    </w:p>
    <w:p w:rsidR="00F22ECC" w:rsidRPr="00FE627E" w:rsidRDefault="00F22ECC" w:rsidP="00F22ECC">
      <w:pPr>
        <w:rPr>
          <w:rFonts w:ascii="Arial" w:hAnsi="Arial" w:cs="Arial"/>
        </w:rPr>
      </w:pPr>
      <w:r w:rsidRPr="00FE627E">
        <w:rPr>
          <w:rFonts w:ascii="Arial" w:hAnsi="Arial" w:cs="Arial"/>
        </w:rPr>
        <w:t xml:space="preserve">WeSail also includes the Special Educational Needs Disability Information Advice Support Service (SENDIASS). This service will build on the services already provided to offer parents, carers and young people a broader range of information from one place including the information and support previously given by the Parent Partnership Service. </w:t>
      </w:r>
    </w:p>
    <w:p w:rsidR="00F22ECC" w:rsidRPr="00FE627E" w:rsidRDefault="00F22ECC" w:rsidP="00F22ECC">
      <w:pPr>
        <w:rPr>
          <w:rFonts w:ascii="Arial" w:hAnsi="Arial" w:cs="Arial"/>
        </w:rPr>
      </w:pPr>
    </w:p>
    <w:p w:rsidR="00F22ECC" w:rsidRPr="00FE627E" w:rsidRDefault="00F22ECC" w:rsidP="00F22ECC">
      <w:pPr>
        <w:rPr>
          <w:rFonts w:ascii="Arial" w:hAnsi="Arial" w:cs="Arial"/>
        </w:rPr>
      </w:pPr>
      <w:r w:rsidRPr="00FE627E">
        <w:rPr>
          <w:rFonts w:ascii="Arial" w:hAnsi="Arial" w:cs="Arial"/>
        </w:rPr>
        <w:t>SENDIASS provides free, impartial information, advice and support to parents, carers, children and young people who have, or may have, special educational needs and/or disabilities (SEND). SENDIASS also work with those organisations, professionals and schools who support children and young people with SEND and their families. The service can include help with completing forms, understanding documents and reports, to resolve disagreements between parents/ carers, the local authority and schools and to support parents with meetings with other professionals such as school meetings. The service also includes an Independent Supporter.</w:t>
      </w:r>
    </w:p>
    <w:p w:rsidR="00F22ECC" w:rsidRPr="00FE627E" w:rsidRDefault="00F22ECC" w:rsidP="00F22ECC">
      <w:pPr>
        <w:rPr>
          <w:rFonts w:ascii="Arial" w:hAnsi="Arial" w:cs="Arial"/>
        </w:rPr>
      </w:pPr>
    </w:p>
    <w:p w:rsidR="00F22ECC" w:rsidRPr="00FE627E" w:rsidRDefault="00F22ECC" w:rsidP="00F22ECC">
      <w:pPr>
        <w:rPr>
          <w:rFonts w:ascii="Arial" w:hAnsi="Arial" w:cs="Arial"/>
        </w:rPr>
      </w:pPr>
      <w:r w:rsidRPr="00FE627E">
        <w:rPr>
          <w:rFonts w:ascii="Arial" w:hAnsi="Arial" w:cs="Arial"/>
        </w:rPr>
        <w:t xml:space="preserve">Contact: 01924 379015 / </w:t>
      </w:r>
      <w:hyperlink r:id="rId9" w:history="1">
        <w:r w:rsidRPr="00FE627E">
          <w:rPr>
            <w:rStyle w:val="Hyperlink"/>
            <w:rFonts w:ascii="Arial" w:hAnsi="Arial" w:cs="Arial"/>
          </w:rPr>
          <w:t>wesail@kids.org.uk</w:t>
        </w:r>
      </w:hyperlink>
      <w:r w:rsidRPr="00FE627E">
        <w:rPr>
          <w:rFonts w:ascii="Arial" w:hAnsi="Arial" w:cs="Arial"/>
        </w:rPr>
        <w:t xml:space="preserve"> / </w:t>
      </w:r>
      <w:hyperlink r:id="rId10" w:history="1">
        <w:r w:rsidRPr="00FE627E">
          <w:rPr>
            <w:rStyle w:val="Hyperlink"/>
            <w:rFonts w:ascii="Arial" w:hAnsi="Arial" w:cs="Arial"/>
          </w:rPr>
          <w:t>www.kids.org.uk</w:t>
        </w:r>
      </w:hyperlink>
      <w:r w:rsidRPr="00FE627E">
        <w:rPr>
          <w:rStyle w:val="Hyperlink"/>
          <w:rFonts w:ascii="Arial" w:hAnsi="Arial" w:cs="Arial"/>
        </w:rPr>
        <w:t xml:space="preserve"> </w:t>
      </w:r>
      <w:r w:rsidRPr="00FE627E">
        <w:rPr>
          <w:rFonts w:ascii="Arial" w:hAnsi="Arial" w:cs="Arial"/>
        </w:rPr>
        <w:t xml:space="preserve"> </w:t>
      </w:r>
    </w:p>
    <w:p w:rsidR="00AD581A" w:rsidRPr="00FE627E" w:rsidRDefault="00AD581A" w:rsidP="00AD581A">
      <w:pPr>
        <w:rPr>
          <w:rFonts w:ascii="Arial" w:hAnsi="Arial" w:cs="Arial"/>
          <w:b/>
          <w:i/>
        </w:rPr>
      </w:pPr>
    </w:p>
    <w:p w:rsidR="00AD581A" w:rsidRPr="00FE627E" w:rsidRDefault="00AD581A" w:rsidP="00AD581A">
      <w:pPr>
        <w:rPr>
          <w:rFonts w:ascii="Arial" w:hAnsi="Arial" w:cs="Arial"/>
          <w:i/>
        </w:rPr>
      </w:pPr>
      <w:r w:rsidRPr="00FE627E">
        <w:rPr>
          <w:rFonts w:ascii="Arial" w:hAnsi="Arial" w:cs="Arial"/>
          <w:b/>
          <w:i/>
        </w:rPr>
        <w:t>Independent Supporters</w:t>
      </w:r>
    </w:p>
    <w:p w:rsidR="00AD581A" w:rsidRPr="00FE627E" w:rsidRDefault="00AD581A" w:rsidP="00AD581A">
      <w:pPr>
        <w:rPr>
          <w:rFonts w:ascii="Arial" w:hAnsi="Arial" w:cs="Arial"/>
        </w:rPr>
      </w:pPr>
      <w:r w:rsidRPr="00FE627E">
        <w:rPr>
          <w:rFonts w:ascii="Arial" w:hAnsi="Arial" w:cs="Arial"/>
        </w:rPr>
        <w:t>The role of the independent supporter is to provide parents and children/young people with impartial information and advice in relation to assessments leading to Education, Health and Care Plans and conversion of statements to Education, Health and Care Plans. An independent supporter can help parents and young people to understand the local referral process and the local offer. The supporter can act as the main contact person for the parent/young person throughout the EHC assessment and planning process; liaising across a range of services to help gather information required for an EHC plan.</w:t>
      </w:r>
    </w:p>
    <w:p w:rsidR="00AD581A" w:rsidRPr="00FE627E" w:rsidRDefault="00AD581A" w:rsidP="00AD581A">
      <w:pPr>
        <w:rPr>
          <w:rFonts w:ascii="Arial" w:hAnsi="Arial" w:cs="Arial"/>
        </w:rPr>
      </w:pPr>
      <w:r w:rsidRPr="00FE627E">
        <w:rPr>
          <w:rFonts w:ascii="Arial" w:hAnsi="Arial" w:cs="Arial"/>
        </w:rPr>
        <w:t xml:space="preserve">Contact: 01924 304152 / </w:t>
      </w:r>
      <w:hyperlink r:id="rId11" w:history="1">
        <w:r w:rsidRPr="00FE627E">
          <w:rPr>
            <w:rStyle w:val="Hyperlink"/>
            <w:rFonts w:ascii="Arial" w:hAnsi="Arial" w:cs="Arial"/>
          </w:rPr>
          <w:t>wakefieldindependentsupport@barnardos.org.uk</w:t>
        </w:r>
      </w:hyperlink>
    </w:p>
    <w:p w:rsidR="00AD581A" w:rsidRPr="00FE627E" w:rsidRDefault="00AD581A" w:rsidP="00AD581A">
      <w:pPr>
        <w:rPr>
          <w:rFonts w:ascii="Arial" w:hAnsi="Arial" w:cs="Arial"/>
          <w:b/>
          <w:i/>
        </w:rPr>
      </w:pPr>
    </w:p>
    <w:p w:rsidR="00AD581A" w:rsidRPr="00FE627E" w:rsidRDefault="00AD581A" w:rsidP="00AD581A">
      <w:pPr>
        <w:rPr>
          <w:rFonts w:ascii="Arial" w:hAnsi="Arial" w:cs="Arial"/>
          <w:i/>
        </w:rPr>
      </w:pPr>
      <w:r w:rsidRPr="00FE627E">
        <w:rPr>
          <w:rFonts w:ascii="Arial" w:hAnsi="Arial" w:cs="Arial"/>
          <w:b/>
          <w:i/>
        </w:rPr>
        <w:t>Advocacy for young people</w:t>
      </w:r>
    </w:p>
    <w:p w:rsidR="00AD581A" w:rsidRPr="00FE627E" w:rsidRDefault="00AD581A" w:rsidP="00AD581A">
      <w:pPr>
        <w:rPr>
          <w:rFonts w:ascii="Arial" w:hAnsi="Arial" w:cs="Arial"/>
        </w:rPr>
      </w:pPr>
      <w:r w:rsidRPr="00FE627E">
        <w:rPr>
          <w:rFonts w:ascii="Arial" w:hAnsi="Arial" w:cs="Arial"/>
        </w:rPr>
        <w:t>Barnardo’s Children’s Advocacy and Participation Service (CAPS) provide an independent advocacy service for young people transitioning from a Statement of Educational Needs to an Education Health and Care Plan or being assessed for an EHC</w:t>
      </w:r>
      <w:r w:rsidR="004A2093" w:rsidRPr="00FE627E">
        <w:rPr>
          <w:rFonts w:ascii="Arial" w:hAnsi="Arial" w:cs="Arial"/>
        </w:rPr>
        <w:t xml:space="preserve"> </w:t>
      </w:r>
      <w:r w:rsidRPr="00FE627E">
        <w:rPr>
          <w:rFonts w:ascii="Arial" w:hAnsi="Arial" w:cs="Arial"/>
        </w:rPr>
        <w:t>P</w:t>
      </w:r>
      <w:r w:rsidR="004A2093" w:rsidRPr="00FE627E">
        <w:rPr>
          <w:rFonts w:ascii="Arial" w:hAnsi="Arial" w:cs="Arial"/>
        </w:rPr>
        <w:t>lan</w:t>
      </w:r>
      <w:r w:rsidRPr="00FE627E">
        <w:rPr>
          <w:rFonts w:ascii="Arial" w:hAnsi="Arial" w:cs="Arial"/>
        </w:rPr>
        <w:t>. The service will work directly with young people whose voice may not be clearly heard to contribute to the decisions about their EHC plan. CAPS will work to ensure where there is conflict of opinions regarding the EHC plan that the young person’s views have equal representation. The service should be used by young people when the support from connexions and independent supporters is not enough.</w:t>
      </w:r>
    </w:p>
    <w:p w:rsidR="00AD581A" w:rsidRPr="00FE627E" w:rsidRDefault="00AD581A" w:rsidP="00AD581A">
      <w:pPr>
        <w:rPr>
          <w:rFonts w:ascii="Arial" w:hAnsi="Arial" w:cs="Arial"/>
        </w:rPr>
      </w:pPr>
      <w:r w:rsidRPr="00FE627E">
        <w:rPr>
          <w:rFonts w:ascii="Arial" w:hAnsi="Arial" w:cs="Arial"/>
        </w:rPr>
        <w:t xml:space="preserve">Contact: 01977 552493 / </w:t>
      </w:r>
      <w:hyperlink r:id="rId12" w:history="1">
        <w:r w:rsidRPr="00FE627E">
          <w:rPr>
            <w:rStyle w:val="Hyperlink"/>
            <w:rFonts w:ascii="Arial" w:hAnsi="Arial" w:cs="Arial"/>
          </w:rPr>
          <w:t>wakefieldCAPS@barnardos.org.uk</w:t>
        </w:r>
      </w:hyperlink>
      <w:r w:rsidRPr="00FE627E">
        <w:rPr>
          <w:rFonts w:ascii="Arial" w:hAnsi="Arial" w:cs="Arial"/>
        </w:rPr>
        <w:t xml:space="preserve"> </w:t>
      </w:r>
    </w:p>
    <w:p w:rsidR="00AD581A" w:rsidRPr="00FE627E" w:rsidRDefault="00AD581A" w:rsidP="00AD581A">
      <w:pPr>
        <w:rPr>
          <w:rFonts w:ascii="Arial" w:hAnsi="Arial" w:cs="Arial"/>
          <w:b/>
          <w:i/>
        </w:rPr>
      </w:pPr>
    </w:p>
    <w:p w:rsidR="00FE627E" w:rsidRDefault="00FE627E" w:rsidP="00AD581A">
      <w:pPr>
        <w:rPr>
          <w:rFonts w:ascii="Arial" w:hAnsi="Arial" w:cs="Arial"/>
          <w:b/>
          <w:i/>
        </w:rPr>
      </w:pPr>
    </w:p>
    <w:p w:rsidR="00AD581A" w:rsidRPr="00FE627E" w:rsidRDefault="00AD581A" w:rsidP="00AD581A">
      <w:pPr>
        <w:rPr>
          <w:rFonts w:ascii="Arial" w:hAnsi="Arial" w:cs="Arial"/>
          <w:b/>
          <w:i/>
        </w:rPr>
      </w:pPr>
      <w:r w:rsidRPr="00FE627E">
        <w:rPr>
          <w:rFonts w:ascii="Arial" w:hAnsi="Arial" w:cs="Arial"/>
          <w:b/>
          <w:i/>
        </w:rPr>
        <w:lastRenderedPageBreak/>
        <w:t>Connexions</w:t>
      </w:r>
    </w:p>
    <w:p w:rsidR="00AD581A" w:rsidRPr="00FE627E" w:rsidRDefault="00AD581A" w:rsidP="00AD581A">
      <w:pPr>
        <w:rPr>
          <w:rFonts w:ascii="Arial" w:hAnsi="Arial" w:cs="Arial"/>
        </w:rPr>
      </w:pPr>
      <w:r w:rsidRPr="00FE627E">
        <w:rPr>
          <w:rFonts w:ascii="Arial" w:hAnsi="Arial" w:cs="Arial"/>
        </w:rPr>
        <w:t xml:space="preserve">Connexions support young people aged 13-19 who need extra help to move on successfully post-16 and young people aged up to 19 (or up to 25 with a learning difficulty or disability) who are unemployed. Connexions Personal Advisers are trained to support young people through a range of issues which impact their lives. They will meet with young people in school, college, or at their learning provider to discuss and assess their needs, putting an action plan in place to ensure that they understand clearly what steps they should be taking. </w:t>
      </w:r>
    </w:p>
    <w:p w:rsidR="00AD581A" w:rsidRPr="00FE627E" w:rsidRDefault="00AD581A" w:rsidP="00AD581A">
      <w:pPr>
        <w:pStyle w:val="NormalWeb"/>
        <w:rPr>
          <w:rFonts w:ascii="Arial" w:hAnsi="Arial" w:cs="Arial"/>
          <w:lang w:val="en"/>
        </w:rPr>
      </w:pPr>
      <w:r w:rsidRPr="00FE627E">
        <w:rPr>
          <w:rFonts w:ascii="Arial" w:hAnsi="Arial" w:cs="Arial"/>
        </w:rPr>
        <w:t xml:space="preserve">Contact: 01924 371579 / </w:t>
      </w:r>
      <w:hyperlink r:id="rId13" w:history="1">
        <w:r w:rsidRPr="00FE627E">
          <w:rPr>
            <w:rStyle w:val="Hyperlink"/>
            <w:rFonts w:ascii="Arial" w:hAnsi="Arial" w:cs="Arial"/>
            <w:lang w:val="en"/>
          </w:rPr>
          <w:t>connexions.wakefield@prospects.co.uk</w:t>
        </w:r>
      </w:hyperlink>
      <w:r w:rsidRPr="00FE627E">
        <w:rPr>
          <w:rFonts w:ascii="Arial" w:hAnsi="Arial" w:cs="Arial"/>
          <w:lang w:val="en"/>
        </w:rPr>
        <w:t xml:space="preserve"> / </w:t>
      </w:r>
      <w:hyperlink r:id="rId14" w:history="1">
        <w:r w:rsidRPr="00FE627E">
          <w:rPr>
            <w:rStyle w:val="Hyperlink"/>
            <w:rFonts w:ascii="Arial" w:hAnsi="Arial" w:cs="Arial"/>
            <w:lang w:val="en"/>
          </w:rPr>
          <w:t>www.connexionswakefield.co.uk</w:t>
        </w:r>
      </w:hyperlink>
    </w:p>
    <w:p w:rsidR="00466416" w:rsidRPr="00FE627E" w:rsidRDefault="00466416" w:rsidP="0030446A">
      <w:pPr>
        <w:rPr>
          <w:rFonts w:ascii="Arial" w:hAnsi="Arial" w:cs="Arial"/>
          <w:b/>
        </w:rPr>
      </w:pPr>
    </w:p>
    <w:p w:rsidR="0079532B" w:rsidRPr="00FE627E" w:rsidRDefault="0079532B" w:rsidP="0030446A">
      <w:pPr>
        <w:rPr>
          <w:rFonts w:ascii="Arial" w:hAnsi="Arial" w:cs="Arial"/>
          <w:b/>
        </w:rPr>
      </w:pPr>
      <w:r w:rsidRPr="00FE627E">
        <w:rPr>
          <w:rFonts w:ascii="Arial" w:hAnsi="Arial" w:cs="Arial"/>
          <w:b/>
        </w:rPr>
        <w:t>Amendments to this plan</w:t>
      </w:r>
    </w:p>
    <w:p w:rsidR="0079532B" w:rsidRPr="00FE627E" w:rsidRDefault="0079532B" w:rsidP="0030446A">
      <w:pPr>
        <w:rPr>
          <w:rFonts w:ascii="Arial" w:hAnsi="Arial" w:cs="Arial"/>
          <w:b/>
        </w:rPr>
      </w:pPr>
    </w:p>
    <w:p w:rsidR="0079532B" w:rsidRPr="00FE627E" w:rsidRDefault="00987901" w:rsidP="0030446A">
      <w:pPr>
        <w:rPr>
          <w:rFonts w:ascii="Arial" w:hAnsi="Arial" w:cs="Arial"/>
        </w:rPr>
      </w:pPr>
      <w:r w:rsidRPr="00FE627E">
        <w:rPr>
          <w:rFonts w:ascii="Arial" w:hAnsi="Arial" w:cs="Arial"/>
        </w:rPr>
        <w:t xml:space="preserve">Consultation </w:t>
      </w:r>
      <w:r w:rsidR="00B70830" w:rsidRPr="00FE627E">
        <w:rPr>
          <w:rFonts w:ascii="Arial" w:hAnsi="Arial" w:cs="Arial"/>
        </w:rPr>
        <w:t>was</w:t>
      </w:r>
      <w:r w:rsidRPr="00FE627E">
        <w:rPr>
          <w:rFonts w:ascii="Arial" w:hAnsi="Arial" w:cs="Arial"/>
        </w:rPr>
        <w:t xml:space="preserve"> completed on this plan during summer 2014 with a range of parents, young people and services alongside consultation for Wakefield Local Offer</w:t>
      </w:r>
      <w:r w:rsidR="004A2093" w:rsidRPr="00FE627E">
        <w:rPr>
          <w:rFonts w:ascii="Arial" w:hAnsi="Arial" w:cs="Arial"/>
        </w:rPr>
        <w:t xml:space="preserve"> through drop-in sessions</w:t>
      </w:r>
      <w:r w:rsidRPr="00FE627E">
        <w:rPr>
          <w:rFonts w:ascii="Arial" w:hAnsi="Arial" w:cs="Arial"/>
        </w:rPr>
        <w:t xml:space="preserve"> and co-ordinated by the SEND reform engagement work stream. </w:t>
      </w:r>
      <w:r w:rsidR="00FE627E" w:rsidRPr="00FE627E">
        <w:rPr>
          <w:rFonts w:ascii="Arial" w:hAnsi="Arial" w:cs="Arial"/>
        </w:rPr>
        <w:t xml:space="preserve">Further consultation and discussion has taken place since. </w:t>
      </w:r>
      <w:r w:rsidR="0079532B" w:rsidRPr="00FE627E">
        <w:rPr>
          <w:rFonts w:ascii="Arial" w:hAnsi="Arial" w:cs="Arial"/>
        </w:rPr>
        <w:t>The LA is required to review and update this plan on an annual basis. This will be published on the local offer website and shared with schools, agencies and parents/young people.</w:t>
      </w:r>
      <w:r w:rsidR="000C3781" w:rsidRPr="00FE627E">
        <w:rPr>
          <w:rFonts w:ascii="Arial" w:hAnsi="Arial" w:cs="Arial"/>
        </w:rPr>
        <w:t xml:space="preserve"> It has been updated in </w:t>
      </w:r>
      <w:r w:rsidR="00FE627E" w:rsidRPr="00FE627E">
        <w:rPr>
          <w:rFonts w:ascii="Arial" w:hAnsi="Arial" w:cs="Arial"/>
        </w:rPr>
        <w:t>May 2016</w:t>
      </w:r>
      <w:r w:rsidR="000C3781" w:rsidRPr="00FE627E">
        <w:rPr>
          <w:rFonts w:ascii="Arial" w:hAnsi="Arial" w:cs="Arial"/>
        </w:rPr>
        <w:t xml:space="preserve"> to reflect updated information.</w:t>
      </w:r>
    </w:p>
    <w:p w:rsidR="00987901" w:rsidRPr="00FE627E" w:rsidRDefault="00987901" w:rsidP="0030446A">
      <w:pPr>
        <w:rPr>
          <w:rFonts w:ascii="Arial" w:hAnsi="Arial" w:cs="Arial"/>
        </w:rPr>
      </w:pPr>
    </w:p>
    <w:p w:rsidR="00987901" w:rsidRPr="00FE627E" w:rsidRDefault="00987901" w:rsidP="0030446A">
      <w:pPr>
        <w:rPr>
          <w:rFonts w:ascii="Arial" w:hAnsi="Arial" w:cs="Arial"/>
        </w:rPr>
      </w:pPr>
      <w:r w:rsidRPr="00FE627E">
        <w:rPr>
          <w:rFonts w:ascii="Arial" w:hAnsi="Arial" w:cs="Arial"/>
          <w:b/>
        </w:rPr>
        <w:t>Contact Details</w:t>
      </w:r>
    </w:p>
    <w:p w:rsidR="00987901" w:rsidRPr="00FE627E" w:rsidRDefault="00987901" w:rsidP="0030446A">
      <w:pPr>
        <w:rPr>
          <w:rFonts w:ascii="Arial" w:hAnsi="Arial" w:cs="Arial"/>
        </w:rPr>
      </w:pPr>
      <w:r w:rsidRPr="00FE627E">
        <w:rPr>
          <w:rFonts w:ascii="Arial" w:hAnsi="Arial" w:cs="Arial"/>
        </w:rPr>
        <w:t>Further information can be found on the Wakefield Local Offer at:</w:t>
      </w:r>
    </w:p>
    <w:p w:rsidR="00AD581A" w:rsidRPr="00FE627E" w:rsidRDefault="00243424" w:rsidP="0030446A">
      <w:pPr>
        <w:rPr>
          <w:rFonts w:ascii="Arial" w:hAnsi="Arial" w:cs="Arial"/>
        </w:rPr>
      </w:pPr>
      <w:hyperlink r:id="rId15" w:history="1">
        <w:r w:rsidR="00AD581A" w:rsidRPr="00FE627E">
          <w:rPr>
            <w:rStyle w:val="Hyperlink"/>
            <w:rFonts w:ascii="Arial" w:hAnsi="Arial" w:cs="Arial"/>
          </w:rPr>
          <w:t>http://wakefield.mylocaloffer.org</w:t>
        </w:r>
      </w:hyperlink>
      <w:r w:rsidR="00AD581A" w:rsidRPr="00FE627E">
        <w:rPr>
          <w:rStyle w:val="Hyperlink"/>
          <w:rFonts w:ascii="Arial" w:hAnsi="Arial" w:cs="Arial"/>
          <w:color w:val="auto"/>
        </w:rPr>
        <w:t xml:space="preserve"> </w:t>
      </w:r>
    </w:p>
    <w:p w:rsidR="00987901" w:rsidRPr="00FE627E" w:rsidRDefault="00987901" w:rsidP="0030446A">
      <w:pPr>
        <w:rPr>
          <w:rFonts w:ascii="Arial" w:hAnsi="Arial" w:cs="Arial"/>
        </w:rPr>
      </w:pPr>
    </w:p>
    <w:p w:rsidR="00AD581A" w:rsidRPr="00FE627E" w:rsidRDefault="00987901" w:rsidP="00AD581A">
      <w:pPr>
        <w:rPr>
          <w:rFonts w:ascii="Arial" w:hAnsi="Arial" w:cs="Arial"/>
        </w:rPr>
      </w:pPr>
      <w:r w:rsidRPr="00FE627E">
        <w:rPr>
          <w:rFonts w:ascii="Arial" w:hAnsi="Arial" w:cs="Arial"/>
        </w:rPr>
        <w:t xml:space="preserve">Or by contacting the Special Educational Needs Assessment and Review Team </w:t>
      </w:r>
      <w:r w:rsidR="00AD581A" w:rsidRPr="00FE627E">
        <w:rPr>
          <w:rFonts w:ascii="Arial" w:hAnsi="Arial" w:cs="Arial"/>
        </w:rPr>
        <w:t xml:space="preserve">(SENART) </w:t>
      </w:r>
      <w:r w:rsidRPr="00FE627E">
        <w:rPr>
          <w:rFonts w:ascii="Arial" w:hAnsi="Arial" w:cs="Arial"/>
        </w:rPr>
        <w:t xml:space="preserve">on </w:t>
      </w:r>
      <w:r w:rsidR="00AD581A" w:rsidRPr="00FE627E">
        <w:rPr>
          <w:rFonts w:ascii="Arial" w:hAnsi="Arial" w:cs="Arial"/>
        </w:rPr>
        <w:t xml:space="preserve">01924 302465 / </w:t>
      </w:r>
      <w:hyperlink r:id="rId16" w:history="1">
        <w:r w:rsidR="00AD581A" w:rsidRPr="00FE627E">
          <w:rPr>
            <w:rStyle w:val="Hyperlink"/>
            <w:rFonts w:ascii="Arial" w:hAnsi="Arial" w:cs="Arial"/>
          </w:rPr>
          <w:t>SENART@wakefield.gov.uk</w:t>
        </w:r>
      </w:hyperlink>
    </w:p>
    <w:p w:rsidR="00987901" w:rsidRPr="00FE627E" w:rsidRDefault="00987901" w:rsidP="0030446A">
      <w:pPr>
        <w:rPr>
          <w:rFonts w:ascii="Arial" w:hAnsi="Arial" w:cs="Arial"/>
          <w:b/>
        </w:rPr>
      </w:pPr>
    </w:p>
    <w:p w:rsidR="004B724B" w:rsidRPr="00FE627E" w:rsidRDefault="004B724B">
      <w:pPr>
        <w:rPr>
          <w:rFonts w:ascii="Arial" w:hAnsi="Arial" w:cs="Arial"/>
          <w:b/>
        </w:rPr>
      </w:pPr>
    </w:p>
    <w:sectPr w:rsidR="004B724B" w:rsidRPr="00FE627E" w:rsidSect="00027E70">
      <w:footerReference w:type="default" r:id="rId17"/>
      <w:headerReference w:type="first" r:id="rId18"/>
      <w:footerReference w:type="first" r:id="rId19"/>
      <w:pgSz w:w="11899" w:h="16838"/>
      <w:pgMar w:top="1230" w:right="856" w:bottom="1440" w:left="851" w:header="0" w:footer="5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C5A" w:rsidRDefault="00396C5A">
      <w:r>
        <w:separator/>
      </w:r>
    </w:p>
  </w:endnote>
  <w:endnote w:type="continuationSeparator" w:id="0">
    <w:p w:rsidR="00396C5A" w:rsidRDefault="00396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B79" w:rsidRDefault="0030446A" w:rsidP="0030446A">
    <w:pPr>
      <w:pStyle w:val="Footer"/>
      <w:tabs>
        <w:tab w:val="clear" w:pos="4320"/>
        <w:tab w:val="clear" w:pos="8640"/>
        <w:tab w:val="center" w:pos="10065"/>
      </w:tabs>
      <w:ind w:hanging="142"/>
    </w:pPr>
    <w:r w:rsidRPr="0030446A">
      <w:rPr>
        <w:rFonts w:ascii="Arial" w:hAnsi="Arial" w:cs="Arial"/>
        <w:sz w:val="16"/>
        <w:szCs w:val="16"/>
      </w:rPr>
      <w:t>E</w:t>
    </w:r>
    <w:r w:rsidR="00AC13C9">
      <w:rPr>
        <w:rFonts w:ascii="Arial" w:hAnsi="Arial" w:cs="Arial"/>
        <w:sz w:val="16"/>
        <w:szCs w:val="16"/>
      </w:rPr>
      <w:t>HCP Transition Plan- Draft v7</w:t>
    </w:r>
    <w:r w:rsidR="004B041F">
      <w:rPr>
        <w:rFonts w:ascii="Arial" w:hAnsi="Arial" w:cs="Arial"/>
        <w:sz w:val="16"/>
        <w:szCs w:val="16"/>
      </w:rPr>
      <w:t xml:space="preserve"> </w:t>
    </w:r>
    <w:r w:rsidRPr="0030446A">
      <w:rPr>
        <w:rFonts w:ascii="Arial" w:hAnsi="Arial" w:cs="Arial"/>
        <w:sz w:val="16"/>
        <w:szCs w:val="16"/>
      </w:rPr>
      <w:t>-</w:t>
    </w:r>
    <w:r w:rsidR="00B70830">
      <w:rPr>
        <w:rFonts w:ascii="Arial" w:hAnsi="Arial" w:cs="Arial"/>
        <w:sz w:val="16"/>
        <w:szCs w:val="16"/>
      </w:rPr>
      <w:t xml:space="preserve"> </w:t>
    </w:r>
    <w:r w:rsidR="00AC13C9">
      <w:rPr>
        <w:rFonts w:ascii="Arial" w:hAnsi="Arial" w:cs="Arial"/>
        <w:sz w:val="16"/>
        <w:szCs w:val="16"/>
      </w:rPr>
      <w:t>September</w:t>
    </w:r>
    <w:r w:rsidR="008810D7">
      <w:rPr>
        <w:rFonts w:ascii="Arial" w:hAnsi="Arial" w:cs="Arial"/>
        <w:sz w:val="16"/>
        <w:szCs w:val="16"/>
      </w:rPr>
      <w:t xml:space="preserve"> 2015</w:t>
    </w:r>
    <w:r>
      <w:rPr>
        <w:rFonts w:ascii="Arial" w:hAnsi="Arial" w:cs="Arial"/>
        <w:sz w:val="16"/>
        <w:szCs w:val="16"/>
      </w:rPr>
      <w:tab/>
    </w:r>
    <w:r w:rsidR="00043197">
      <w:rPr>
        <w:noProof/>
        <w:lang w:eastAsia="en-GB"/>
      </w:rPr>
      <w:drawing>
        <wp:anchor distT="0" distB="0" distL="114300" distR="114300" simplePos="0" relativeHeight="251657728" behindDoc="1" locked="0" layoutInCell="1" allowOverlap="1">
          <wp:simplePos x="0" y="0"/>
          <wp:positionH relativeFrom="column">
            <wp:posOffset>-540385</wp:posOffset>
          </wp:positionH>
          <wp:positionV relativeFrom="paragraph">
            <wp:posOffset>0</wp:posOffset>
          </wp:positionV>
          <wp:extent cx="7591425" cy="1085850"/>
          <wp:effectExtent l="0" t="0" r="9525" b="0"/>
          <wp:wrapThrough wrapText="bothSides">
            <wp:wrapPolygon edited="0">
              <wp:start x="0" y="0"/>
              <wp:lineTo x="0" y="21221"/>
              <wp:lineTo x="21573" y="21221"/>
              <wp:lineTo x="21573" y="0"/>
              <wp:lineTo x="0"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B79" w:rsidRPr="0030446A" w:rsidRDefault="00043197" w:rsidP="0030446A">
    <w:pPr>
      <w:pStyle w:val="Footer"/>
      <w:tabs>
        <w:tab w:val="clear" w:pos="4320"/>
        <w:tab w:val="clear" w:pos="8640"/>
        <w:tab w:val="right" w:pos="10192"/>
      </w:tabs>
      <w:ind w:hanging="426"/>
      <w:rPr>
        <w:rFonts w:ascii="Arial" w:hAnsi="Arial" w:cs="Arial"/>
        <w:sz w:val="16"/>
        <w:szCs w:val="16"/>
      </w:rPr>
    </w:pPr>
    <w:r>
      <w:rPr>
        <w:rFonts w:ascii="Arial" w:hAnsi="Arial" w:cs="Arial"/>
        <w:noProof/>
        <w:sz w:val="16"/>
        <w:szCs w:val="16"/>
        <w:lang w:eastAsia="en-GB"/>
      </w:rPr>
      <w:drawing>
        <wp:anchor distT="0" distB="0" distL="114300" distR="114300" simplePos="0" relativeHeight="251656704" behindDoc="1" locked="0" layoutInCell="1" allowOverlap="1">
          <wp:simplePos x="0" y="0"/>
          <wp:positionH relativeFrom="column">
            <wp:posOffset>-540385</wp:posOffset>
          </wp:positionH>
          <wp:positionV relativeFrom="paragraph">
            <wp:posOffset>3810</wp:posOffset>
          </wp:positionV>
          <wp:extent cx="7572375" cy="1343025"/>
          <wp:effectExtent l="0" t="0" r="9525" b="9525"/>
          <wp:wrapThrough wrapText="bothSides">
            <wp:wrapPolygon edited="0">
              <wp:start x="0" y="0"/>
              <wp:lineTo x="0" y="21447"/>
              <wp:lineTo x="21573" y="21447"/>
              <wp:lineTo x="21573" y="0"/>
              <wp:lineTo x="0" y="0"/>
            </wp:wrapPolygon>
          </wp:wrapThrough>
          <wp:docPr id="2" name="Picture 1" descr="Footer - no bea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 no bea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6F2892">
      <w:rPr>
        <w:rFonts w:ascii="Arial" w:hAnsi="Arial" w:cs="Arial"/>
        <w:sz w:val="16"/>
        <w:szCs w:val="16"/>
      </w:rPr>
      <w:t>EHCP Transition Plan- Draft v8</w:t>
    </w:r>
    <w:r w:rsidR="00453971">
      <w:rPr>
        <w:rFonts w:ascii="Arial" w:hAnsi="Arial" w:cs="Arial"/>
        <w:sz w:val="16"/>
        <w:szCs w:val="16"/>
      </w:rPr>
      <w:t xml:space="preserve"> </w:t>
    </w:r>
    <w:r w:rsidR="0030446A" w:rsidRPr="0030446A">
      <w:rPr>
        <w:rFonts w:ascii="Arial" w:hAnsi="Arial" w:cs="Arial"/>
        <w:sz w:val="16"/>
        <w:szCs w:val="16"/>
      </w:rPr>
      <w:t xml:space="preserve">- </w:t>
    </w:r>
    <w:r w:rsidR="006F2892">
      <w:rPr>
        <w:rFonts w:ascii="Arial" w:hAnsi="Arial" w:cs="Arial"/>
        <w:sz w:val="16"/>
        <w:szCs w:val="16"/>
      </w:rPr>
      <w:t>May 2016</w:t>
    </w:r>
    <w:r w:rsidR="0030446A">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C5A" w:rsidRDefault="00396C5A">
      <w:r>
        <w:separator/>
      </w:r>
    </w:p>
  </w:footnote>
  <w:footnote w:type="continuationSeparator" w:id="0">
    <w:p w:rsidR="00396C5A" w:rsidRDefault="00396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B79" w:rsidRDefault="00043197">
    <w:pPr>
      <w:pStyle w:val="Header"/>
      <w:ind w:hanging="851"/>
    </w:pPr>
    <w:r>
      <w:rPr>
        <w:noProof/>
        <w:vertAlign w:val="subscript"/>
        <w:lang w:eastAsia="en-GB"/>
      </w:rPr>
      <w:drawing>
        <wp:inline distT="0" distB="0" distL="0" distR="0">
          <wp:extent cx="7562850" cy="1438275"/>
          <wp:effectExtent l="0" t="0" r="0" b="9525"/>
          <wp:docPr id="1" name="Picture 1" descr="C&amp;YP 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YP head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4FB8"/>
    <w:multiLevelType w:val="hybridMultilevel"/>
    <w:tmpl w:val="1E388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947831"/>
    <w:multiLevelType w:val="hybridMultilevel"/>
    <w:tmpl w:val="67C68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C03F60"/>
    <w:multiLevelType w:val="hybridMultilevel"/>
    <w:tmpl w:val="1D302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346E02"/>
    <w:multiLevelType w:val="hybridMultilevel"/>
    <w:tmpl w:val="2676D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A7192A"/>
    <w:multiLevelType w:val="hybridMultilevel"/>
    <w:tmpl w:val="2A845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5509FF"/>
    <w:multiLevelType w:val="hybridMultilevel"/>
    <w:tmpl w:val="43C66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FA0896"/>
    <w:multiLevelType w:val="hybridMultilevel"/>
    <w:tmpl w:val="44362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D5E"/>
    <w:rsid w:val="00023240"/>
    <w:rsid w:val="00027E70"/>
    <w:rsid w:val="00043197"/>
    <w:rsid w:val="000C3781"/>
    <w:rsid w:val="001A1790"/>
    <w:rsid w:val="00243424"/>
    <w:rsid w:val="0027324A"/>
    <w:rsid w:val="00283F2E"/>
    <w:rsid w:val="002E6303"/>
    <w:rsid w:val="002F6AF4"/>
    <w:rsid w:val="0030446A"/>
    <w:rsid w:val="00333D34"/>
    <w:rsid w:val="0039409B"/>
    <w:rsid w:val="00396C5A"/>
    <w:rsid w:val="003A4256"/>
    <w:rsid w:val="003D04EE"/>
    <w:rsid w:val="00441348"/>
    <w:rsid w:val="00453971"/>
    <w:rsid w:val="00466416"/>
    <w:rsid w:val="00470A07"/>
    <w:rsid w:val="00482AD6"/>
    <w:rsid w:val="004A2093"/>
    <w:rsid w:val="004B041F"/>
    <w:rsid w:val="004B724B"/>
    <w:rsid w:val="004C124F"/>
    <w:rsid w:val="0054273D"/>
    <w:rsid w:val="005F79F9"/>
    <w:rsid w:val="00634C2C"/>
    <w:rsid w:val="00643C81"/>
    <w:rsid w:val="006451DC"/>
    <w:rsid w:val="00687BD1"/>
    <w:rsid w:val="006F2892"/>
    <w:rsid w:val="00716CFB"/>
    <w:rsid w:val="00760016"/>
    <w:rsid w:val="00783F24"/>
    <w:rsid w:val="0079532B"/>
    <w:rsid w:val="00804B79"/>
    <w:rsid w:val="0081435F"/>
    <w:rsid w:val="008327DF"/>
    <w:rsid w:val="00864D8F"/>
    <w:rsid w:val="0086711B"/>
    <w:rsid w:val="008810D7"/>
    <w:rsid w:val="0089596A"/>
    <w:rsid w:val="008B5478"/>
    <w:rsid w:val="00931A0C"/>
    <w:rsid w:val="009441A4"/>
    <w:rsid w:val="00954B07"/>
    <w:rsid w:val="00987901"/>
    <w:rsid w:val="00A14636"/>
    <w:rsid w:val="00A22259"/>
    <w:rsid w:val="00A32099"/>
    <w:rsid w:val="00A5310F"/>
    <w:rsid w:val="00A86057"/>
    <w:rsid w:val="00AA0484"/>
    <w:rsid w:val="00AC13C9"/>
    <w:rsid w:val="00AD581A"/>
    <w:rsid w:val="00B12D5E"/>
    <w:rsid w:val="00B46997"/>
    <w:rsid w:val="00B63DD0"/>
    <w:rsid w:val="00B70830"/>
    <w:rsid w:val="00BE7D85"/>
    <w:rsid w:val="00C02DB3"/>
    <w:rsid w:val="00C51743"/>
    <w:rsid w:val="00C7038A"/>
    <w:rsid w:val="00C816A5"/>
    <w:rsid w:val="00CA0B2A"/>
    <w:rsid w:val="00D03AB6"/>
    <w:rsid w:val="00D41FA6"/>
    <w:rsid w:val="00D9321D"/>
    <w:rsid w:val="00DE73DA"/>
    <w:rsid w:val="00E36616"/>
    <w:rsid w:val="00E40380"/>
    <w:rsid w:val="00E7309A"/>
    <w:rsid w:val="00E76A5F"/>
    <w:rsid w:val="00F11120"/>
    <w:rsid w:val="00F22ECC"/>
    <w:rsid w:val="00F41D17"/>
    <w:rsid w:val="00F64A95"/>
    <w:rsid w:val="00FC2440"/>
    <w:rsid w:val="00FE6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after="120"/>
      <w:ind w:left="851"/>
      <w:jc w:val="right"/>
      <w:outlineLvl w:val="0"/>
    </w:pPr>
    <w:rPr>
      <w:rFonts w:ascii="Arial Narrow" w:hAnsi="Arial Narrow" w:cs="Arial"/>
      <w:b/>
      <w:color w:val="33009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OCHeading">
    <w:name w:val="TOC Heading"/>
    <w:basedOn w:val="Heading1"/>
    <w:next w:val="Normal"/>
    <w:uiPriority w:val="39"/>
    <w:qFormat/>
    <w:rsid w:val="00027E70"/>
    <w:pPr>
      <w:keepLines/>
      <w:spacing w:before="480" w:after="0" w:line="276" w:lineRule="auto"/>
      <w:ind w:left="0"/>
      <w:jc w:val="left"/>
      <w:outlineLvl w:val="9"/>
    </w:pPr>
    <w:rPr>
      <w:rFonts w:ascii="Calibri" w:eastAsia="MS Gothic" w:hAnsi="Calibri" w:cs="Times New Roman"/>
      <w:bCs/>
      <w:color w:val="365F91"/>
      <w:sz w:val="28"/>
      <w:szCs w:val="28"/>
      <w:lang w:val="en-US"/>
    </w:rPr>
  </w:style>
  <w:style w:type="paragraph" w:styleId="TOC1">
    <w:name w:val="toc 1"/>
    <w:basedOn w:val="Normal"/>
    <w:next w:val="Normal"/>
    <w:autoRedefine/>
    <w:uiPriority w:val="39"/>
    <w:rsid w:val="00027E70"/>
    <w:pPr>
      <w:spacing w:before="120"/>
    </w:pPr>
    <w:rPr>
      <w:rFonts w:ascii="Calibri" w:hAnsi="Calibri"/>
      <w:b/>
      <w:color w:val="548DD4"/>
    </w:rPr>
  </w:style>
  <w:style w:type="paragraph" w:styleId="TOC2">
    <w:name w:val="toc 2"/>
    <w:basedOn w:val="Normal"/>
    <w:next w:val="Normal"/>
    <w:autoRedefine/>
    <w:rsid w:val="00027E70"/>
    <w:rPr>
      <w:rFonts w:ascii="Cambria" w:hAnsi="Cambria"/>
      <w:sz w:val="22"/>
      <w:szCs w:val="22"/>
    </w:rPr>
  </w:style>
  <w:style w:type="paragraph" w:styleId="TOC3">
    <w:name w:val="toc 3"/>
    <w:basedOn w:val="Normal"/>
    <w:next w:val="Normal"/>
    <w:autoRedefine/>
    <w:rsid w:val="00027E70"/>
    <w:pPr>
      <w:ind w:left="240"/>
    </w:pPr>
    <w:rPr>
      <w:rFonts w:ascii="Cambria" w:hAnsi="Cambria"/>
      <w:i/>
      <w:sz w:val="22"/>
      <w:szCs w:val="22"/>
    </w:rPr>
  </w:style>
  <w:style w:type="paragraph" w:styleId="TOC4">
    <w:name w:val="toc 4"/>
    <w:basedOn w:val="Normal"/>
    <w:next w:val="Normal"/>
    <w:autoRedefine/>
    <w:rsid w:val="00027E70"/>
    <w:pPr>
      <w:pBdr>
        <w:between w:val="double" w:sz="6" w:space="0" w:color="auto"/>
      </w:pBdr>
      <w:ind w:left="480"/>
    </w:pPr>
    <w:rPr>
      <w:rFonts w:ascii="Cambria" w:hAnsi="Cambria"/>
      <w:sz w:val="20"/>
      <w:szCs w:val="20"/>
    </w:rPr>
  </w:style>
  <w:style w:type="paragraph" w:styleId="TOC5">
    <w:name w:val="toc 5"/>
    <w:basedOn w:val="Normal"/>
    <w:next w:val="Normal"/>
    <w:autoRedefine/>
    <w:rsid w:val="00027E70"/>
    <w:pPr>
      <w:pBdr>
        <w:between w:val="double" w:sz="6" w:space="0" w:color="auto"/>
      </w:pBdr>
      <w:ind w:left="720"/>
    </w:pPr>
    <w:rPr>
      <w:rFonts w:ascii="Cambria" w:hAnsi="Cambria"/>
      <w:sz w:val="20"/>
      <w:szCs w:val="20"/>
    </w:rPr>
  </w:style>
  <w:style w:type="paragraph" w:styleId="TOC6">
    <w:name w:val="toc 6"/>
    <w:basedOn w:val="Normal"/>
    <w:next w:val="Normal"/>
    <w:autoRedefine/>
    <w:rsid w:val="00027E70"/>
    <w:pPr>
      <w:pBdr>
        <w:between w:val="double" w:sz="6" w:space="0" w:color="auto"/>
      </w:pBdr>
      <w:ind w:left="960"/>
    </w:pPr>
    <w:rPr>
      <w:rFonts w:ascii="Cambria" w:hAnsi="Cambria"/>
      <w:sz w:val="20"/>
      <w:szCs w:val="20"/>
    </w:rPr>
  </w:style>
  <w:style w:type="paragraph" w:styleId="TOC7">
    <w:name w:val="toc 7"/>
    <w:basedOn w:val="Normal"/>
    <w:next w:val="Normal"/>
    <w:autoRedefine/>
    <w:rsid w:val="00027E70"/>
    <w:pPr>
      <w:pBdr>
        <w:between w:val="double" w:sz="6" w:space="0" w:color="auto"/>
      </w:pBdr>
      <w:ind w:left="1200"/>
    </w:pPr>
    <w:rPr>
      <w:rFonts w:ascii="Cambria" w:hAnsi="Cambria"/>
      <w:sz w:val="20"/>
      <w:szCs w:val="20"/>
    </w:rPr>
  </w:style>
  <w:style w:type="paragraph" w:styleId="TOC8">
    <w:name w:val="toc 8"/>
    <w:basedOn w:val="Normal"/>
    <w:next w:val="Normal"/>
    <w:autoRedefine/>
    <w:rsid w:val="00027E70"/>
    <w:pPr>
      <w:pBdr>
        <w:between w:val="double" w:sz="6" w:space="0" w:color="auto"/>
      </w:pBdr>
      <w:ind w:left="1440"/>
    </w:pPr>
    <w:rPr>
      <w:rFonts w:ascii="Cambria" w:hAnsi="Cambria"/>
      <w:sz w:val="20"/>
      <w:szCs w:val="20"/>
    </w:rPr>
  </w:style>
  <w:style w:type="paragraph" w:styleId="TOC9">
    <w:name w:val="toc 9"/>
    <w:basedOn w:val="Normal"/>
    <w:next w:val="Normal"/>
    <w:autoRedefine/>
    <w:rsid w:val="00027E70"/>
    <w:pPr>
      <w:pBdr>
        <w:between w:val="double" w:sz="6" w:space="0" w:color="auto"/>
      </w:pBdr>
      <w:ind w:left="1680"/>
    </w:pPr>
    <w:rPr>
      <w:rFonts w:ascii="Cambria" w:hAnsi="Cambria"/>
      <w:sz w:val="20"/>
      <w:szCs w:val="20"/>
    </w:rPr>
  </w:style>
  <w:style w:type="paragraph" w:styleId="NormalWeb">
    <w:name w:val="Normal (Web)"/>
    <w:basedOn w:val="Normal"/>
    <w:uiPriority w:val="99"/>
    <w:unhideWhenUsed/>
    <w:rsid w:val="0086711B"/>
    <w:pPr>
      <w:spacing w:before="100" w:beforeAutospacing="1" w:after="100" w:afterAutospacing="1"/>
    </w:pPr>
    <w:rPr>
      <w:lang w:eastAsia="en-GB"/>
    </w:rPr>
  </w:style>
  <w:style w:type="paragraph" w:styleId="ListParagraph">
    <w:name w:val="List Paragraph"/>
    <w:basedOn w:val="Normal"/>
    <w:uiPriority w:val="34"/>
    <w:qFormat/>
    <w:rsid w:val="0086711B"/>
    <w:pPr>
      <w:spacing w:after="200" w:line="276" w:lineRule="auto"/>
      <w:ind w:left="720"/>
      <w:contextualSpacing/>
    </w:pPr>
    <w:rPr>
      <w:rFonts w:ascii="Calibri" w:eastAsia="Calibri" w:hAnsi="Calibri"/>
      <w:sz w:val="22"/>
      <w:szCs w:val="22"/>
    </w:rPr>
  </w:style>
  <w:style w:type="character" w:styleId="Hyperlink">
    <w:name w:val="Hyperlink"/>
    <w:uiPriority w:val="99"/>
    <w:rsid w:val="0027324A"/>
    <w:rPr>
      <w:color w:val="0000FF"/>
      <w:u w:val="single"/>
    </w:rPr>
  </w:style>
  <w:style w:type="character" w:customStyle="1" w:styleId="FooterChar">
    <w:name w:val="Footer Char"/>
    <w:link w:val="Footer"/>
    <w:uiPriority w:val="99"/>
    <w:rsid w:val="0030446A"/>
    <w:rPr>
      <w:sz w:val="24"/>
      <w:szCs w:val="24"/>
      <w:lang w:eastAsia="en-US"/>
    </w:rPr>
  </w:style>
  <w:style w:type="table" w:styleId="TableGrid">
    <w:name w:val="Table Grid"/>
    <w:basedOn w:val="TableNormal"/>
    <w:uiPriority w:val="59"/>
    <w:rsid w:val="00CA0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after="120"/>
      <w:ind w:left="851"/>
      <w:jc w:val="right"/>
      <w:outlineLvl w:val="0"/>
    </w:pPr>
    <w:rPr>
      <w:rFonts w:ascii="Arial Narrow" w:hAnsi="Arial Narrow" w:cs="Arial"/>
      <w:b/>
      <w:color w:val="33009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Lucida Grande" w:hAnsi="Lucida Grande"/>
      <w:sz w:val="18"/>
      <w:szCs w:val="1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OCHeading">
    <w:name w:val="TOC Heading"/>
    <w:basedOn w:val="Heading1"/>
    <w:next w:val="Normal"/>
    <w:uiPriority w:val="39"/>
    <w:qFormat/>
    <w:rsid w:val="00027E70"/>
    <w:pPr>
      <w:keepLines/>
      <w:spacing w:before="480" w:after="0" w:line="276" w:lineRule="auto"/>
      <w:ind w:left="0"/>
      <w:jc w:val="left"/>
      <w:outlineLvl w:val="9"/>
    </w:pPr>
    <w:rPr>
      <w:rFonts w:ascii="Calibri" w:eastAsia="MS Gothic" w:hAnsi="Calibri" w:cs="Times New Roman"/>
      <w:bCs/>
      <w:color w:val="365F91"/>
      <w:sz w:val="28"/>
      <w:szCs w:val="28"/>
      <w:lang w:val="en-US"/>
    </w:rPr>
  </w:style>
  <w:style w:type="paragraph" w:styleId="TOC1">
    <w:name w:val="toc 1"/>
    <w:basedOn w:val="Normal"/>
    <w:next w:val="Normal"/>
    <w:autoRedefine/>
    <w:uiPriority w:val="39"/>
    <w:rsid w:val="00027E70"/>
    <w:pPr>
      <w:spacing w:before="120"/>
    </w:pPr>
    <w:rPr>
      <w:rFonts w:ascii="Calibri" w:hAnsi="Calibri"/>
      <w:b/>
      <w:color w:val="548DD4"/>
    </w:rPr>
  </w:style>
  <w:style w:type="paragraph" w:styleId="TOC2">
    <w:name w:val="toc 2"/>
    <w:basedOn w:val="Normal"/>
    <w:next w:val="Normal"/>
    <w:autoRedefine/>
    <w:rsid w:val="00027E70"/>
    <w:rPr>
      <w:rFonts w:ascii="Cambria" w:hAnsi="Cambria"/>
      <w:sz w:val="22"/>
      <w:szCs w:val="22"/>
    </w:rPr>
  </w:style>
  <w:style w:type="paragraph" w:styleId="TOC3">
    <w:name w:val="toc 3"/>
    <w:basedOn w:val="Normal"/>
    <w:next w:val="Normal"/>
    <w:autoRedefine/>
    <w:rsid w:val="00027E70"/>
    <w:pPr>
      <w:ind w:left="240"/>
    </w:pPr>
    <w:rPr>
      <w:rFonts w:ascii="Cambria" w:hAnsi="Cambria"/>
      <w:i/>
      <w:sz w:val="22"/>
      <w:szCs w:val="22"/>
    </w:rPr>
  </w:style>
  <w:style w:type="paragraph" w:styleId="TOC4">
    <w:name w:val="toc 4"/>
    <w:basedOn w:val="Normal"/>
    <w:next w:val="Normal"/>
    <w:autoRedefine/>
    <w:rsid w:val="00027E70"/>
    <w:pPr>
      <w:pBdr>
        <w:between w:val="double" w:sz="6" w:space="0" w:color="auto"/>
      </w:pBdr>
      <w:ind w:left="480"/>
    </w:pPr>
    <w:rPr>
      <w:rFonts w:ascii="Cambria" w:hAnsi="Cambria"/>
      <w:sz w:val="20"/>
      <w:szCs w:val="20"/>
    </w:rPr>
  </w:style>
  <w:style w:type="paragraph" w:styleId="TOC5">
    <w:name w:val="toc 5"/>
    <w:basedOn w:val="Normal"/>
    <w:next w:val="Normal"/>
    <w:autoRedefine/>
    <w:rsid w:val="00027E70"/>
    <w:pPr>
      <w:pBdr>
        <w:between w:val="double" w:sz="6" w:space="0" w:color="auto"/>
      </w:pBdr>
      <w:ind w:left="720"/>
    </w:pPr>
    <w:rPr>
      <w:rFonts w:ascii="Cambria" w:hAnsi="Cambria"/>
      <w:sz w:val="20"/>
      <w:szCs w:val="20"/>
    </w:rPr>
  </w:style>
  <w:style w:type="paragraph" w:styleId="TOC6">
    <w:name w:val="toc 6"/>
    <w:basedOn w:val="Normal"/>
    <w:next w:val="Normal"/>
    <w:autoRedefine/>
    <w:rsid w:val="00027E70"/>
    <w:pPr>
      <w:pBdr>
        <w:between w:val="double" w:sz="6" w:space="0" w:color="auto"/>
      </w:pBdr>
      <w:ind w:left="960"/>
    </w:pPr>
    <w:rPr>
      <w:rFonts w:ascii="Cambria" w:hAnsi="Cambria"/>
      <w:sz w:val="20"/>
      <w:szCs w:val="20"/>
    </w:rPr>
  </w:style>
  <w:style w:type="paragraph" w:styleId="TOC7">
    <w:name w:val="toc 7"/>
    <w:basedOn w:val="Normal"/>
    <w:next w:val="Normal"/>
    <w:autoRedefine/>
    <w:rsid w:val="00027E70"/>
    <w:pPr>
      <w:pBdr>
        <w:between w:val="double" w:sz="6" w:space="0" w:color="auto"/>
      </w:pBdr>
      <w:ind w:left="1200"/>
    </w:pPr>
    <w:rPr>
      <w:rFonts w:ascii="Cambria" w:hAnsi="Cambria"/>
      <w:sz w:val="20"/>
      <w:szCs w:val="20"/>
    </w:rPr>
  </w:style>
  <w:style w:type="paragraph" w:styleId="TOC8">
    <w:name w:val="toc 8"/>
    <w:basedOn w:val="Normal"/>
    <w:next w:val="Normal"/>
    <w:autoRedefine/>
    <w:rsid w:val="00027E70"/>
    <w:pPr>
      <w:pBdr>
        <w:between w:val="double" w:sz="6" w:space="0" w:color="auto"/>
      </w:pBdr>
      <w:ind w:left="1440"/>
    </w:pPr>
    <w:rPr>
      <w:rFonts w:ascii="Cambria" w:hAnsi="Cambria"/>
      <w:sz w:val="20"/>
      <w:szCs w:val="20"/>
    </w:rPr>
  </w:style>
  <w:style w:type="paragraph" w:styleId="TOC9">
    <w:name w:val="toc 9"/>
    <w:basedOn w:val="Normal"/>
    <w:next w:val="Normal"/>
    <w:autoRedefine/>
    <w:rsid w:val="00027E70"/>
    <w:pPr>
      <w:pBdr>
        <w:between w:val="double" w:sz="6" w:space="0" w:color="auto"/>
      </w:pBdr>
      <w:ind w:left="1680"/>
    </w:pPr>
    <w:rPr>
      <w:rFonts w:ascii="Cambria" w:hAnsi="Cambria"/>
      <w:sz w:val="20"/>
      <w:szCs w:val="20"/>
    </w:rPr>
  </w:style>
  <w:style w:type="paragraph" w:styleId="NormalWeb">
    <w:name w:val="Normal (Web)"/>
    <w:basedOn w:val="Normal"/>
    <w:uiPriority w:val="99"/>
    <w:unhideWhenUsed/>
    <w:rsid w:val="0086711B"/>
    <w:pPr>
      <w:spacing w:before="100" w:beforeAutospacing="1" w:after="100" w:afterAutospacing="1"/>
    </w:pPr>
    <w:rPr>
      <w:lang w:eastAsia="en-GB"/>
    </w:rPr>
  </w:style>
  <w:style w:type="paragraph" w:styleId="ListParagraph">
    <w:name w:val="List Paragraph"/>
    <w:basedOn w:val="Normal"/>
    <w:uiPriority w:val="34"/>
    <w:qFormat/>
    <w:rsid w:val="0086711B"/>
    <w:pPr>
      <w:spacing w:after="200" w:line="276" w:lineRule="auto"/>
      <w:ind w:left="720"/>
      <w:contextualSpacing/>
    </w:pPr>
    <w:rPr>
      <w:rFonts w:ascii="Calibri" w:eastAsia="Calibri" w:hAnsi="Calibri"/>
      <w:sz w:val="22"/>
      <w:szCs w:val="22"/>
    </w:rPr>
  </w:style>
  <w:style w:type="character" w:styleId="Hyperlink">
    <w:name w:val="Hyperlink"/>
    <w:uiPriority w:val="99"/>
    <w:rsid w:val="0027324A"/>
    <w:rPr>
      <w:color w:val="0000FF"/>
      <w:u w:val="single"/>
    </w:rPr>
  </w:style>
  <w:style w:type="character" w:customStyle="1" w:styleId="FooterChar">
    <w:name w:val="Footer Char"/>
    <w:link w:val="Footer"/>
    <w:uiPriority w:val="99"/>
    <w:rsid w:val="0030446A"/>
    <w:rPr>
      <w:sz w:val="24"/>
      <w:szCs w:val="24"/>
      <w:lang w:eastAsia="en-US"/>
    </w:rPr>
  </w:style>
  <w:style w:type="table" w:styleId="TableGrid">
    <w:name w:val="Table Grid"/>
    <w:basedOn w:val="TableNormal"/>
    <w:uiPriority w:val="59"/>
    <w:rsid w:val="00CA0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826969">
      <w:bodyDiv w:val="1"/>
      <w:marLeft w:val="0"/>
      <w:marRight w:val="0"/>
      <w:marTop w:val="0"/>
      <w:marBottom w:val="0"/>
      <w:divBdr>
        <w:top w:val="none" w:sz="0" w:space="0" w:color="auto"/>
        <w:left w:val="none" w:sz="0" w:space="0" w:color="auto"/>
        <w:bottom w:val="none" w:sz="0" w:space="0" w:color="auto"/>
        <w:right w:val="none" w:sz="0" w:space="0" w:color="auto"/>
      </w:divBdr>
    </w:div>
    <w:div w:id="1612518964">
      <w:bodyDiv w:val="1"/>
      <w:marLeft w:val="0"/>
      <w:marRight w:val="0"/>
      <w:marTop w:val="0"/>
      <w:marBottom w:val="0"/>
      <w:divBdr>
        <w:top w:val="none" w:sz="0" w:space="0" w:color="auto"/>
        <w:left w:val="none" w:sz="0" w:space="0" w:color="auto"/>
        <w:bottom w:val="none" w:sz="0" w:space="0" w:color="auto"/>
        <w:right w:val="none" w:sz="0" w:space="0" w:color="auto"/>
      </w:divBdr>
    </w:div>
    <w:div w:id="195043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nexions.wakefield@prospects.co.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wakefieldCAPS@barnardos.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ENART@wakefield.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akefieldindependentsupport@barnardos.org.uk" TargetMode="External"/><Relationship Id="rId5" Type="http://schemas.openxmlformats.org/officeDocument/2006/relationships/settings" Target="settings.xml"/><Relationship Id="rId15" Type="http://schemas.openxmlformats.org/officeDocument/2006/relationships/hyperlink" Target="http://wakefield.mylocaloffer.org" TargetMode="External"/><Relationship Id="rId10" Type="http://schemas.openxmlformats.org/officeDocument/2006/relationships/hyperlink" Target="http://www.kids.org.uk"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wesail@kids.org.uk" TargetMode="External"/><Relationship Id="rId14" Type="http://schemas.openxmlformats.org/officeDocument/2006/relationships/hyperlink" Target="http://www.connexionswakefield.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543D6-B32D-4FC7-A64A-80A05A7F1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1880</Words>
  <Characters>10293</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Corporate Director: Andrew Wallhead</vt:lpstr>
    </vt:vector>
  </TitlesOfParts>
  <Company>Wakefield MDC</Company>
  <LinksUpToDate>false</LinksUpToDate>
  <CharactersWithSpaces>12149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Director: Andrew Wallhead</dc:title>
  <dc:creator>itsupport</dc:creator>
  <cp:lastModifiedBy>McDermott, Adam</cp:lastModifiedBy>
  <cp:revision>2</cp:revision>
  <cp:lastPrinted>2015-11-05T11:27:00Z</cp:lastPrinted>
  <dcterms:created xsi:type="dcterms:W3CDTF">2016-06-01T09:37:00Z</dcterms:created>
  <dcterms:modified xsi:type="dcterms:W3CDTF">2016-06-01T09:37:00Z</dcterms:modified>
</cp:coreProperties>
</file>